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542E3" w14:textId="021692FE" w:rsidR="00D82798" w:rsidRDefault="00D82798" w:rsidP="006719E0">
      <w:pPr>
        <w:pStyle w:val="Header"/>
        <w:tabs>
          <w:tab w:val="right" w:pos="9630"/>
        </w:tabs>
        <w:rPr>
          <w:bCs/>
          <w:noProof w:val="0"/>
          <w:sz w:val="24"/>
          <w:lang w:val="en-GB"/>
        </w:rPr>
      </w:pPr>
      <w:r>
        <w:rPr>
          <w:bCs/>
          <w:noProof w:val="0"/>
          <w:sz w:val="24"/>
          <w:lang w:val="en-GB"/>
        </w:rPr>
        <w:t>3GPP TSG RAN WG1</w:t>
      </w:r>
      <w:r w:rsidR="00D627E3" w:rsidRPr="00D627E3">
        <w:rPr>
          <w:noProof w:val="0"/>
          <w:sz w:val="24"/>
          <w:lang w:val="en-GB"/>
        </w:rPr>
        <w:t xml:space="preserve"> </w:t>
      </w:r>
      <w:r w:rsidR="00E67802">
        <w:rPr>
          <w:noProof w:val="0"/>
          <w:sz w:val="24"/>
          <w:lang w:val="en-GB"/>
        </w:rPr>
        <w:t>#90</w:t>
      </w:r>
      <w:r w:rsidR="00EF54D1">
        <w:rPr>
          <w:noProof w:val="0"/>
          <w:sz w:val="24"/>
          <w:lang w:val="en-GB"/>
        </w:rPr>
        <w:tab/>
      </w:r>
      <w:r w:rsidR="00FF2D5B" w:rsidRPr="0067096D">
        <w:rPr>
          <w:bCs/>
          <w:noProof w:val="0"/>
          <w:sz w:val="24"/>
          <w:lang w:val="en-GB"/>
        </w:rPr>
        <w:t>R1-</w:t>
      </w:r>
      <w:r w:rsidR="00FF2D5B" w:rsidRPr="006719E0">
        <w:rPr>
          <w:bCs/>
          <w:noProof w:val="0"/>
          <w:sz w:val="24"/>
          <w:lang w:val="en-GB"/>
        </w:rPr>
        <w:t>17</w:t>
      </w:r>
      <w:r w:rsidR="008C3FDC" w:rsidRPr="006719E0">
        <w:rPr>
          <w:bCs/>
          <w:noProof w:val="0"/>
          <w:sz w:val="24"/>
          <w:lang w:val="en-GB"/>
        </w:rPr>
        <w:t>1</w:t>
      </w:r>
      <w:r w:rsidR="00EF54D1" w:rsidRPr="006719E0">
        <w:rPr>
          <w:bCs/>
          <w:noProof w:val="0"/>
          <w:sz w:val="24"/>
          <w:lang w:val="en-GB"/>
        </w:rPr>
        <w:t>4007</w:t>
      </w:r>
    </w:p>
    <w:p w14:paraId="67DB2173" w14:textId="2A118756" w:rsidR="00A91C7F" w:rsidRPr="00461210" w:rsidRDefault="00E67802" w:rsidP="00A91C7F">
      <w:pPr>
        <w:pStyle w:val="Header"/>
        <w:tabs>
          <w:tab w:val="right" w:pos="9639"/>
        </w:tabs>
        <w:rPr>
          <w:bCs/>
          <w:noProof w:val="0"/>
          <w:sz w:val="24"/>
          <w:lang w:val="en-GB"/>
        </w:rPr>
      </w:pPr>
      <w:r>
        <w:rPr>
          <w:noProof w:val="0"/>
          <w:sz w:val="24"/>
          <w:lang w:val="en-GB"/>
        </w:rPr>
        <w:t>Prague, Czech Republic, 21</w:t>
      </w:r>
      <w:r>
        <w:rPr>
          <w:noProof w:val="0"/>
          <w:sz w:val="24"/>
          <w:vertAlign w:val="superscript"/>
          <w:lang w:val="en-GB"/>
        </w:rPr>
        <w:t>st</w:t>
      </w:r>
      <w:r w:rsidRPr="007A33FC">
        <w:rPr>
          <w:noProof w:val="0"/>
          <w:sz w:val="24"/>
          <w:lang w:val="en-GB"/>
        </w:rPr>
        <w:t>-</w:t>
      </w:r>
      <w:r>
        <w:rPr>
          <w:noProof w:val="0"/>
          <w:sz w:val="24"/>
          <w:lang w:val="en-GB"/>
        </w:rPr>
        <w:t>25</w:t>
      </w:r>
      <w:r w:rsidRPr="007A33FC">
        <w:rPr>
          <w:noProof w:val="0"/>
          <w:sz w:val="24"/>
          <w:vertAlign w:val="superscript"/>
          <w:lang w:val="en-GB"/>
        </w:rPr>
        <w:t>th</w:t>
      </w:r>
      <w:r w:rsidRPr="007A33FC">
        <w:rPr>
          <w:noProof w:val="0"/>
          <w:sz w:val="24"/>
          <w:lang w:val="en-GB"/>
        </w:rPr>
        <w:t xml:space="preserve"> </w:t>
      </w:r>
      <w:r>
        <w:rPr>
          <w:noProof w:val="0"/>
          <w:sz w:val="24"/>
          <w:lang w:val="en-GB"/>
        </w:rPr>
        <w:t>August</w:t>
      </w:r>
      <w:r w:rsidRPr="007A33FC">
        <w:rPr>
          <w:bCs/>
          <w:sz w:val="24"/>
        </w:rPr>
        <w:t xml:space="preserve"> 2017</w:t>
      </w:r>
    </w:p>
    <w:p w14:paraId="30E02940" w14:textId="77777777" w:rsidR="00CA26CE" w:rsidRPr="0016316A" w:rsidRDefault="00CA26CE" w:rsidP="00CA26CE">
      <w:pPr>
        <w:pStyle w:val="Header"/>
        <w:rPr>
          <w:bCs/>
          <w:noProof w:val="0"/>
          <w:sz w:val="24"/>
          <w:lang w:val="en-GB" w:eastAsia="ja-JP"/>
        </w:rPr>
      </w:pPr>
    </w:p>
    <w:p w14:paraId="30E02941" w14:textId="720EF583"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E67802">
        <w:rPr>
          <w:rFonts w:cs="Arial"/>
          <w:b/>
          <w:bCs/>
          <w:sz w:val="24"/>
        </w:rPr>
        <w:t>6</w:t>
      </w:r>
      <w:r w:rsidR="00D627E3" w:rsidRPr="00D627E3">
        <w:rPr>
          <w:rFonts w:cs="Arial"/>
          <w:b/>
          <w:bCs/>
          <w:sz w:val="24"/>
        </w:rPr>
        <w:t>.1.3.3.1.1</w:t>
      </w:r>
    </w:p>
    <w:p w14:paraId="30E02942" w14:textId="11CBDC8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E67802">
        <w:rPr>
          <w:rFonts w:ascii="Arial" w:hAnsi="Arial" w:cs="Arial"/>
          <w:b/>
          <w:bCs/>
          <w:sz w:val="24"/>
        </w:rPr>
        <w:t>Nokia</w:t>
      </w:r>
      <w:r w:rsidR="00013455" w:rsidRPr="00013455">
        <w:rPr>
          <w:rFonts w:ascii="Arial" w:hAnsi="Arial" w:cs="Arial"/>
          <w:b/>
          <w:bCs/>
          <w:sz w:val="24"/>
        </w:rPr>
        <w:t xml:space="preserve"> Shanghai Bell</w:t>
      </w:r>
    </w:p>
    <w:p w14:paraId="30E02943" w14:textId="23178823"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FF2D5B">
        <w:rPr>
          <w:rFonts w:ascii="Arial" w:hAnsi="Arial" w:cs="Arial"/>
          <w:b/>
          <w:bCs/>
          <w:sz w:val="24"/>
        </w:rPr>
        <w:t xml:space="preserve">On </w:t>
      </w:r>
      <w:r w:rsidR="002C5510">
        <w:rPr>
          <w:rFonts w:ascii="Arial" w:hAnsi="Arial" w:cs="Arial"/>
          <w:b/>
          <w:bCs/>
          <w:sz w:val="24"/>
        </w:rPr>
        <w:t>resource allocation</w:t>
      </w:r>
      <w:r w:rsidR="008359EB">
        <w:rPr>
          <w:rFonts w:ascii="Arial" w:hAnsi="Arial" w:cs="Arial"/>
          <w:b/>
          <w:bCs/>
          <w:sz w:val="24"/>
        </w:rPr>
        <w:t xml:space="preserve"> </w:t>
      </w:r>
      <w:r w:rsidR="00D627E3">
        <w:rPr>
          <w:rFonts w:ascii="Arial" w:hAnsi="Arial" w:cs="Arial"/>
          <w:b/>
          <w:bCs/>
          <w:sz w:val="24"/>
        </w:rPr>
        <w:t>in frequency domain for PDSCH and</w:t>
      </w:r>
      <w:r w:rsidR="00C11ADE">
        <w:rPr>
          <w:rFonts w:ascii="Arial" w:hAnsi="Arial" w:cs="Arial"/>
          <w:b/>
          <w:bCs/>
          <w:sz w:val="24"/>
        </w:rPr>
        <w:t xml:space="preserve"> PUSCH </w:t>
      </w:r>
      <w:r w:rsidR="008359EB">
        <w:rPr>
          <w:rFonts w:ascii="Arial" w:hAnsi="Arial" w:cs="Arial"/>
          <w:b/>
          <w:bCs/>
          <w:sz w:val="24"/>
        </w:rPr>
        <w:t>in NR</w:t>
      </w:r>
      <w:r w:rsidR="00AA5DF4">
        <w:rPr>
          <w:rFonts w:ascii="Arial" w:hAnsi="Arial" w:cs="Arial"/>
          <w:b/>
          <w:bCs/>
          <w:sz w:val="24"/>
        </w:rPr>
        <w:t xml:space="preserve"> </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77777777" w:rsidR="0034111C" w:rsidRPr="0016316A" w:rsidRDefault="0034111C">
      <w:pPr>
        <w:pStyle w:val="Heading1"/>
      </w:pPr>
      <w:r w:rsidRPr="0016316A">
        <w:t>1</w:t>
      </w:r>
      <w:r w:rsidRPr="0016316A">
        <w:tab/>
      </w:r>
      <w:r w:rsidR="00EE7FA7" w:rsidRPr="0016316A">
        <w:t>Introduction</w:t>
      </w:r>
    </w:p>
    <w:p w14:paraId="30E0296D" w14:textId="02D3C030" w:rsidR="0078539D" w:rsidRDefault="002C5510" w:rsidP="00986146">
      <w:pPr>
        <w:spacing w:after="120"/>
        <w:jc w:val="both"/>
      </w:pPr>
      <w:r>
        <w:t xml:space="preserve">The following </w:t>
      </w:r>
      <w:r w:rsidR="00E93CB3">
        <w:t xml:space="preserve">has been </w:t>
      </w:r>
      <w:r>
        <w:t xml:space="preserve">agreed regarding the resource allocation </w:t>
      </w:r>
      <w:r w:rsidR="00AE61B2">
        <w:t xml:space="preserve">in frequency domain </w:t>
      </w:r>
      <w:r>
        <w:t xml:space="preserve">for PDSCH and PUSCH </w:t>
      </w:r>
      <w:r w:rsidR="00AE61B2">
        <w:t>in NR</w:t>
      </w:r>
    </w:p>
    <w:p w14:paraId="635FA129" w14:textId="1B557565" w:rsidR="002C5510" w:rsidRPr="00D627E3" w:rsidRDefault="002C5510" w:rsidP="001807F2">
      <w:pPr>
        <w:spacing w:after="0"/>
        <w:ind w:left="568"/>
        <w:rPr>
          <w:rFonts w:eastAsia="MS Mincho"/>
          <w:b/>
          <w:i/>
          <w:sz w:val="18"/>
          <w:u w:val="single"/>
          <w:lang w:val="en-US" w:eastAsia="ja-JP"/>
        </w:rPr>
      </w:pPr>
      <w:r w:rsidRPr="00D627E3">
        <w:rPr>
          <w:rFonts w:eastAsia="MS Mincho" w:hint="eastAsia"/>
          <w:b/>
          <w:i/>
          <w:sz w:val="18"/>
          <w:highlight w:val="green"/>
          <w:u w:val="single"/>
          <w:lang w:val="en-US" w:eastAsia="ja-JP"/>
        </w:rPr>
        <w:t>Agreements:</w:t>
      </w:r>
      <w:r w:rsidRPr="00D627E3">
        <w:rPr>
          <w:rFonts w:eastAsia="MS Mincho"/>
          <w:b/>
          <w:i/>
          <w:sz w:val="18"/>
          <w:lang w:val="en-US" w:eastAsia="ja-JP"/>
        </w:rPr>
        <w:t xml:space="preserve"> </w:t>
      </w:r>
      <w:r w:rsidRPr="00D627E3">
        <w:rPr>
          <w:rFonts w:eastAsia="MS Mincho"/>
          <w:i/>
          <w:sz w:val="18"/>
          <w:lang w:eastAsia="ja-JP"/>
        </w:rPr>
        <w:t>(RAN1#88 Athens)</w:t>
      </w:r>
    </w:p>
    <w:p w14:paraId="66B68745" w14:textId="77777777" w:rsidR="002C5510" w:rsidRPr="00D627E3" w:rsidRDefault="002C5510" w:rsidP="00D627E3">
      <w:pPr>
        <w:numPr>
          <w:ilvl w:val="0"/>
          <w:numId w:val="12"/>
        </w:numPr>
        <w:tabs>
          <w:tab w:val="clear" w:pos="720"/>
          <w:tab w:val="num" w:pos="1288"/>
        </w:tabs>
        <w:overflowPunct/>
        <w:autoSpaceDE/>
        <w:autoSpaceDN/>
        <w:adjustRightInd/>
        <w:spacing w:after="0"/>
        <w:ind w:left="1288"/>
        <w:textAlignment w:val="auto"/>
        <w:rPr>
          <w:rFonts w:eastAsia="MS Mincho"/>
          <w:i/>
          <w:sz w:val="18"/>
          <w:lang w:val="en-US" w:eastAsia="ja-JP"/>
        </w:rPr>
      </w:pPr>
      <w:r w:rsidRPr="00D627E3">
        <w:rPr>
          <w:rFonts w:eastAsia="MS Mincho"/>
          <w:i/>
          <w:sz w:val="18"/>
          <w:lang w:val="en-US" w:eastAsia="ja-JP"/>
        </w:rPr>
        <w:t xml:space="preserve">NR supports </w:t>
      </w:r>
      <w:r w:rsidRPr="00D627E3">
        <w:rPr>
          <w:rFonts w:eastAsia="MS Mincho" w:hint="eastAsia"/>
          <w:i/>
          <w:sz w:val="18"/>
          <w:lang w:val="en-US" w:eastAsia="ja-JP"/>
        </w:rPr>
        <w:t>both contiguous and non-contiguous resource allocation for data with CP-OFDM for both UL and DL</w:t>
      </w:r>
    </w:p>
    <w:p w14:paraId="0370590E" w14:textId="77777777" w:rsidR="002C5510" w:rsidRPr="002C5510" w:rsidRDefault="002C5510" w:rsidP="00D627E3">
      <w:pPr>
        <w:numPr>
          <w:ilvl w:val="1"/>
          <w:numId w:val="12"/>
        </w:numPr>
        <w:tabs>
          <w:tab w:val="clear" w:pos="1440"/>
          <w:tab w:val="num" w:pos="2008"/>
        </w:tabs>
        <w:overflowPunct/>
        <w:autoSpaceDE/>
        <w:autoSpaceDN/>
        <w:adjustRightInd/>
        <w:spacing w:after="0"/>
        <w:ind w:left="2008"/>
        <w:textAlignment w:val="auto"/>
        <w:rPr>
          <w:rFonts w:eastAsia="MS Mincho"/>
          <w:lang w:val="en-US" w:eastAsia="ja-JP"/>
        </w:rPr>
      </w:pPr>
      <w:r w:rsidRPr="00D627E3">
        <w:rPr>
          <w:rFonts w:eastAsia="MS Mincho" w:hint="eastAsia"/>
          <w:i/>
          <w:sz w:val="18"/>
          <w:lang w:val="en-US" w:eastAsia="ja-JP"/>
        </w:rPr>
        <w:t>FFS detailed for both contiguous and non-contiguous resource allocation schemes</w:t>
      </w:r>
    </w:p>
    <w:p w14:paraId="00AC775E" w14:textId="77777777" w:rsidR="00D627E3" w:rsidRPr="00BA40E1" w:rsidRDefault="00D627E3" w:rsidP="001807F2">
      <w:pPr>
        <w:spacing w:after="0"/>
        <w:ind w:left="568"/>
        <w:rPr>
          <w:rFonts w:eastAsia="MS Mincho"/>
          <w:b/>
          <w:i/>
          <w:sz w:val="18"/>
          <w:u w:val="single"/>
          <w:lang w:eastAsia="ja-JP"/>
        </w:rPr>
      </w:pPr>
      <w:r w:rsidRPr="00BA40E1">
        <w:rPr>
          <w:rFonts w:eastAsia="MS Mincho"/>
          <w:b/>
          <w:i/>
          <w:sz w:val="18"/>
          <w:highlight w:val="green"/>
          <w:u w:val="single"/>
          <w:lang w:eastAsia="ja-JP"/>
        </w:rPr>
        <w:t>Agreements:</w:t>
      </w:r>
      <w:r w:rsidRPr="00BA40E1">
        <w:rPr>
          <w:rFonts w:eastAsia="MS Mincho"/>
          <w:i/>
          <w:sz w:val="18"/>
          <w:lang w:eastAsia="ja-JP"/>
        </w:rPr>
        <w:t xml:space="preserve"> (RAN1#89)</w:t>
      </w:r>
    </w:p>
    <w:p w14:paraId="736BFF00" w14:textId="77777777" w:rsidR="00D627E3" w:rsidRPr="00BA40E1" w:rsidRDefault="00D627E3" w:rsidP="00D627E3">
      <w:pPr>
        <w:numPr>
          <w:ilvl w:val="0"/>
          <w:numId w:val="22"/>
        </w:numPr>
        <w:overflowPunct/>
        <w:autoSpaceDE/>
        <w:autoSpaceDN/>
        <w:adjustRightInd/>
        <w:spacing w:after="0"/>
        <w:ind w:left="988"/>
        <w:textAlignment w:val="auto"/>
        <w:rPr>
          <w:rFonts w:eastAsia="MS Mincho"/>
          <w:i/>
          <w:sz w:val="18"/>
          <w:lang w:eastAsia="ja-JP"/>
        </w:rPr>
      </w:pPr>
      <w:r w:rsidRPr="00BA40E1">
        <w:rPr>
          <w:rFonts w:eastAsia="MS Mincho"/>
          <w:i/>
          <w:sz w:val="18"/>
          <w:lang w:eastAsia="ja-JP"/>
        </w:rPr>
        <w:t>In frequency-domain, for PDSCH and for PUSCH with CP-OFDM waveform, starting point is at least LTE DL RA type 0.</w:t>
      </w:r>
    </w:p>
    <w:p w14:paraId="1122A980" w14:textId="77777777" w:rsidR="00D627E3" w:rsidRPr="00BA40E1" w:rsidRDefault="00D627E3" w:rsidP="00D627E3">
      <w:pPr>
        <w:numPr>
          <w:ilvl w:val="0"/>
          <w:numId w:val="22"/>
        </w:numPr>
        <w:overflowPunct/>
        <w:autoSpaceDE/>
        <w:autoSpaceDN/>
        <w:adjustRightInd/>
        <w:spacing w:after="0"/>
        <w:ind w:left="988"/>
        <w:textAlignment w:val="auto"/>
        <w:rPr>
          <w:rFonts w:eastAsia="MS Mincho"/>
          <w:i/>
          <w:sz w:val="18"/>
          <w:lang w:eastAsia="ja-JP"/>
        </w:rPr>
      </w:pPr>
      <w:r w:rsidRPr="00BA40E1">
        <w:rPr>
          <w:rFonts w:eastAsia="MS Mincho"/>
          <w:i/>
          <w:sz w:val="18"/>
          <w:lang w:eastAsia="ja-JP"/>
        </w:rPr>
        <w:t>Working assumption: In frequency-domain, for PUSCH with DFT-s-OFDM waveform, only contiguous resource allocation is supported in Rel. 15.</w:t>
      </w:r>
    </w:p>
    <w:p w14:paraId="79CD544F" w14:textId="77777777" w:rsidR="00D627E3" w:rsidRPr="00BA40E1" w:rsidRDefault="00D627E3" w:rsidP="00D627E3">
      <w:pPr>
        <w:numPr>
          <w:ilvl w:val="0"/>
          <w:numId w:val="22"/>
        </w:numPr>
        <w:overflowPunct/>
        <w:autoSpaceDE/>
        <w:autoSpaceDN/>
        <w:adjustRightInd/>
        <w:spacing w:after="0"/>
        <w:ind w:left="988"/>
        <w:textAlignment w:val="auto"/>
        <w:rPr>
          <w:rFonts w:eastAsia="MS Mincho"/>
          <w:i/>
          <w:sz w:val="18"/>
          <w:lang w:eastAsia="ja-JP"/>
        </w:rPr>
      </w:pPr>
      <w:r w:rsidRPr="00BA40E1">
        <w:rPr>
          <w:rFonts w:eastAsia="MS Mincho"/>
          <w:i/>
          <w:sz w:val="18"/>
          <w:lang w:eastAsia="ja-JP"/>
        </w:rPr>
        <w:t>In frequency-domain, NR allows to schedule a PDSCH and PUSCH at least with CP-OFDM waveform with large resource allocation and small resource allocation in dynamic manner.</w:t>
      </w:r>
    </w:p>
    <w:p w14:paraId="6E110A0A" w14:textId="10809D6C" w:rsidR="00DB040B" w:rsidRPr="00D9354D" w:rsidRDefault="00D627E3" w:rsidP="00D9354D">
      <w:pPr>
        <w:numPr>
          <w:ilvl w:val="1"/>
          <w:numId w:val="22"/>
        </w:numPr>
        <w:overflowPunct/>
        <w:autoSpaceDE/>
        <w:autoSpaceDN/>
        <w:adjustRightInd/>
        <w:spacing w:after="0"/>
        <w:ind w:left="1408"/>
        <w:textAlignment w:val="auto"/>
        <w:rPr>
          <w:lang w:val="en-US"/>
        </w:rPr>
      </w:pPr>
      <w:r w:rsidRPr="00BA40E1">
        <w:rPr>
          <w:rFonts w:eastAsia="MS Mincho"/>
          <w:i/>
          <w:sz w:val="18"/>
          <w:lang w:eastAsia="ja-JP"/>
        </w:rPr>
        <w:t>E.g., scheduling a slot with full or almost full bandwidth and scheduling next slot with one or a few RBs.</w:t>
      </w:r>
    </w:p>
    <w:p w14:paraId="1317E3E1" w14:textId="77777777" w:rsidR="00E93CB3" w:rsidRPr="00D908FB" w:rsidRDefault="00E93CB3" w:rsidP="001807F2">
      <w:pPr>
        <w:spacing w:after="0"/>
        <w:ind w:left="568"/>
        <w:rPr>
          <w:rFonts w:eastAsia="MS Mincho"/>
          <w:b/>
          <w:i/>
          <w:sz w:val="18"/>
          <w:lang w:val="en-US" w:eastAsia="ja-JP"/>
        </w:rPr>
      </w:pPr>
      <w:r w:rsidRPr="00D908FB">
        <w:rPr>
          <w:rFonts w:eastAsia="MS Mincho" w:hint="eastAsia"/>
          <w:b/>
          <w:i/>
          <w:sz w:val="18"/>
          <w:highlight w:val="green"/>
          <w:u w:val="single"/>
          <w:lang w:val="en-US" w:eastAsia="ja-JP"/>
        </w:rPr>
        <w:t>Agreements:</w:t>
      </w:r>
      <w:r w:rsidRPr="00BA40E1">
        <w:rPr>
          <w:rFonts w:eastAsia="MS Mincho"/>
          <w:i/>
          <w:sz w:val="18"/>
          <w:lang w:eastAsia="ja-JP"/>
        </w:rPr>
        <w:t xml:space="preserve"> (RAN1#89)</w:t>
      </w:r>
    </w:p>
    <w:p w14:paraId="168DD99A" w14:textId="77777777" w:rsidR="00E93CB3" w:rsidRPr="00D908FB" w:rsidRDefault="00E93CB3" w:rsidP="00E93CB3">
      <w:pPr>
        <w:numPr>
          <w:ilvl w:val="0"/>
          <w:numId w:val="25"/>
        </w:numPr>
        <w:tabs>
          <w:tab w:val="clear" w:pos="720"/>
          <w:tab w:val="num" w:pos="1288"/>
        </w:tabs>
        <w:overflowPunct/>
        <w:autoSpaceDE/>
        <w:autoSpaceDN/>
        <w:adjustRightInd/>
        <w:spacing w:after="0"/>
        <w:ind w:left="1288"/>
        <w:textAlignment w:val="auto"/>
        <w:rPr>
          <w:rFonts w:eastAsia="MS Mincho"/>
          <w:i/>
          <w:sz w:val="18"/>
          <w:lang w:val="en-US" w:eastAsia="ja-JP"/>
        </w:rPr>
      </w:pPr>
      <w:r w:rsidRPr="00D908FB">
        <w:rPr>
          <w:rFonts w:eastAsia="MS Mincho"/>
          <w:i/>
          <w:sz w:val="18"/>
          <w:lang w:val="en-US" w:eastAsia="ja-JP"/>
        </w:rPr>
        <w:t xml:space="preserve">The set of RBG size includes at least 2, </w:t>
      </w:r>
      <w:r w:rsidRPr="00D908FB">
        <w:rPr>
          <w:rFonts w:eastAsia="MS Mincho" w:hint="eastAsia"/>
          <w:i/>
          <w:sz w:val="18"/>
          <w:lang w:val="en-US" w:eastAsia="ja-JP"/>
        </w:rPr>
        <w:t>[</w:t>
      </w:r>
      <w:r w:rsidRPr="00D908FB">
        <w:rPr>
          <w:rFonts w:eastAsia="MS Mincho"/>
          <w:i/>
          <w:sz w:val="18"/>
          <w:lang w:val="en-US" w:eastAsia="ja-JP"/>
        </w:rPr>
        <w:t>3,</w:t>
      </w:r>
      <w:r w:rsidRPr="00D908FB">
        <w:rPr>
          <w:rFonts w:eastAsia="MS Mincho" w:hint="eastAsia"/>
          <w:i/>
          <w:sz w:val="18"/>
          <w:lang w:val="en-US" w:eastAsia="ja-JP"/>
        </w:rPr>
        <w:t>]</w:t>
      </w:r>
      <w:r w:rsidRPr="00D908FB">
        <w:rPr>
          <w:rFonts w:eastAsia="MS Mincho"/>
          <w:i/>
          <w:sz w:val="18"/>
          <w:lang w:val="en-US" w:eastAsia="ja-JP"/>
        </w:rPr>
        <w:t xml:space="preserve"> 4, </w:t>
      </w:r>
      <w:r w:rsidRPr="00D908FB">
        <w:rPr>
          <w:rFonts w:eastAsia="MS Mincho" w:hint="eastAsia"/>
          <w:i/>
          <w:sz w:val="18"/>
          <w:lang w:val="en-US" w:eastAsia="ja-JP"/>
        </w:rPr>
        <w:t>[</w:t>
      </w:r>
      <w:r w:rsidRPr="00D908FB">
        <w:rPr>
          <w:rFonts w:eastAsia="MS Mincho"/>
          <w:i/>
          <w:sz w:val="18"/>
          <w:lang w:val="en-US" w:eastAsia="ja-JP"/>
        </w:rPr>
        <w:t>6,</w:t>
      </w:r>
      <w:r w:rsidRPr="00D908FB">
        <w:rPr>
          <w:rFonts w:eastAsia="MS Mincho" w:hint="eastAsia"/>
          <w:i/>
          <w:sz w:val="18"/>
          <w:lang w:val="en-US" w:eastAsia="ja-JP"/>
        </w:rPr>
        <w:t>]</w:t>
      </w:r>
      <w:r w:rsidRPr="00D908FB">
        <w:rPr>
          <w:rFonts w:eastAsia="MS Mincho"/>
          <w:i/>
          <w:sz w:val="18"/>
          <w:lang w:val="en-US" w:eastAsia="ja-JP"/>
        </w:rPr>
        <w:t xml:space="preserve"> 8</w:t>
      </w:r>
      <w:r w:rsidRPr="00D908FB">
        <w:rPr>
          <w:rFonts w:eastAsia="MS Mincho" w:hint="eastAsia"/>
          <w:i/>
          <w:sz w:val="18"/>
          <w:lang w:val="en-US" w:eastAsia="ja-JP"/>
        </w:rPr>
        <w:t>, 16</w:t>
      </w:r>
    </w:p>
    <w:p w14:paraId="5AE19886" w14:textId="77777777" w:rsidR="00E93CB3" w:rsidRPr="00D908FB" w:rsidRDefault="00E93CB3" w:rsidP="00E93CB3">
      <w:pPr>
        <w:numPr>
          <w:ilvl w:val="1"/>
          <w:numId w:val="25"/>
        </w:numPr>
        <w:tabs>
          <w:tab w:val="clear" w:pos="1440"/>
          <w:tab w:val="num" w:pos="2008"/>
        </w:tabs>
        <w:overflowPunct/>
        <w:autoSpaceDE/>
        <w:autoSpaceDN/>
        <w:adjustRightInd/>
        <w:spacing w:after="0"/>
        <w:ind w:left="2008"/>
        <w:textAlignment w:val="auto"/>
        <w:rPr>
          <w:rFonts w:eastAsia="MS Mincho"/>
          <w:i/>
          <w:sz w:val="18"/>
          <w:lang w:val="en-US" w:eastAsia="ja-JP"/>
        </w:rPr>
      </w:pPr>
      <w:r w:rsidRPr="00D908FB">
        <w:rPr>
          <w:rFonts w:eastAsia="MS Mincho"/>
          <w:i/>
          <w:sz w:val="18"/>
          <w:lang w:val="en-US" w:eastAsia="ja-JP"/>
        </w:rPr>
        <w:t>FFS: necessity of other RBG sizes</w:t>
      </w:r>
    </w:p>
    <w:p w14:paraId="1BA533A2" w14:textId="77777777" w:rsidR="00E93CB3" w:rsidRPr="00D908FB" w:rsidRDefault="00E93CB3" w:rsidP="00E93CB3">
      <w:pPr>
        <w:numPr>
          <w:ilvl w:val="0"/>
          <w:numId w:val="25"/>
        </w:numPr>
        <w:tabs>
          <w:tab w:val="clear" w:pos="720"/>
          <w:tab w:val="num" w:pos="1288"/>
        </w:tabs>
        <w:overflowPunct/>
        <w:autoSpaceDE/>
        <w:autoSpaceDN/>
        <w:adjustRightInd/>
        <w:spacing w:after="0"/>
        <w:ind w:left="1288"/>
        <w:textAlignment w:val="auto"/>
        <w:rPr>
          <w:rFonts w:eastAsia="MS Mincho"/>
          <w:i/>
          <w:sz w:val="18"/>
          <w:lang w:val="en-US" w:eastAsia="ja-JP"/>
        </w:rPr>
      </w:pPr>
      <w:r w:rsidRPr="00D908FB">
        <w:rPr>
          <w:rFonts w:eastAsia="MS Mincho"/>
          <w:i/>
          <w:sz w:val="18"/>
          <w:lang w:val="en-US" w:eastAsia="ja-JP"/>
        </w:rPr>
        <w:t xml:space="preserve">RBG size </w:t>
      </w:r>
      <w:r w:rsidRPr="00D908FB">
        <w:rPr>
          <w:rFonts w:eastAsia="MS Mincho" w:hint="eastAsia"/>
          <w:i/>
          <w:sz w:val="18"/>
          <w:lang w:val="en-US" w:eastAsia="ja-JP"/>
        </w:rPr>
        <w:t>may</w:t>
      </w:r>
      <w:r w:rsidRPr="00D908FB">
        <w:rPr>
          <w:rFonts w:eastAsia="MS Mincho"/>
          <w:i/>
          <w:sz w:val="18"/>
          <w:lang w:val="en-US" w:eastAsia="ja-JP"/>
        </w:rPr>
        <w:t xml:space="preserve"> </w:t>
      </w:r>
      <w:r w:rsidRPr="00D908FB">
        <w:rPr>
          <w:rFonts w:eastAsia="MS Mincho" w:hint="eastAsia"/>
          <w:i/>
          <w:sz w:val="18"/>
          <w:lang w:val="en-US" w:eastAsia="ja-JP"/>
        </w:rPr>
        <w:t>or may not depend on</w:t>
      </w:r>
      <w:r w:rsidRPr="00D908FB">
        <w:rPr>
          <w:rFonts w:eastAsia="MS Mincho"/>
          <w:i/>
          <w:sz w:val="18"/>
          <w:lang w:val="en-US" w:eastAsia="ja-JP"/>
        </w:rPr>
        <w:t xml:space="preserve"> the </w:t>
      </w:r>
      <w:r w:rsidRPr="00D908FB">
        <w:rPr>
          <w:rFonts w:eastAsia="MS Mincho" w:hint="eastAsia"/>
          <w:i/>
          <w:sz w:val="18"/>
          <w:lang w:val="en-US" w:eastAsia="ja-JP"/>
        </w:rPr>
        <w:t>number of symbols for data</w:t>
      </w:r>
    </w:p>
    <w:p w14:paraId="2BBA975C" w14:textId="77777777" w:rsidR="00E93CB3" w:rsidRPr="00D908FB" w:rsidRDefault="00E93CB3" w:rsidP="00E93CB3">
      <w:pPr>
        <w:numPr>
          <w:ilvl w:val="0"/>
          <w:numId w:val="25"/>
        </w:numPr>
        <w:tabs>
          <w:tab w:val="clear" w:pos="720"/>
          <w:tab w:val="num" w:pos="1288"/>
        </w:tabs>
        <w:overflowPunct/>
        <w:autoSpaceDE/>
        <w:autoSpaceDN/>
        <w:adjustRightInd/>
        <w:spacing w:after="0"/>
        <w:ind w:left="1288"/>
        <w:textAlignment w:val="auto"/>
        <w:rPr>
          <w:rFonts w:eastAsia="MS Mincho"/>
          <w:i/>
          <w:sz w:val="18"/>
          <w:lang w:val="en-US" w:eastAsia="ja-JP"/>
        </w:rPr>
      </w:pPr>
      <w:r w:rsidRPr="00D908FB">
        <w:rPr>
          <w:rFonts w:eastAsia="MS Mincho"/>
          <w:i/>
          <w:sz w:val="18"/>
          <w:lang w:val="en-US" w:eastAsia="ja-JP"/>
        </w:rPr>
        <w:t>For determining RBG size, the following options are considered</w:t>
      </w:r>
    </w:p>
    <w:p w14:paraId="304D5F2B" w14:textId="77777777" w:rsidR="00E93CB3" w:rsidRPr="00D908FB" w:rsidRDefault="00E93CB3" w:rsidP="00E93CB3">
      <w:pPr>
        <w:numPr>
          <w:ilvl w:val="1"/>
          <w:numId w:val="25"/>
        </w:numPr>
        <w:tabs>
          <w:tab w:val="clear" w:pos="1440"/>
          <w:tab w:val="num" w:pos="2008"/>
        </w:tabs>
        <w:overflowPunct/>
        <w:autoSpaceDE/>
        <w:autoSpaceDN/>
        <w:adjustRightInd/>
        <w:spacing w:after="0"/>
        <w:ind w:left="2008"/>
        <w:textAlignment w:val="auto"/>
        <w:rPr>
          <w:rFonts w:eastAsia="MS Mincho"/>
          <w:i/>
          <w:sz w:val="18"/>
          <w:lang w:val="en-US" w:eastAsia="ja-JP"/>
        </w:rPr>
      </w:pPr>
      <w:r w:rsidRPr="00D908FB">
        <w:rPr>
          <w:rFonts w:eastAsia="MS Mincho"/>
          <w:i/>
          <w:sz w:val="18"/>
          <w:lang w:val="en-US" w:eastAsia="ja-JP"/>
        </w:rPr>
        <w:t>Opt. 1: RBG size is determined by the NW channel BW</w:t>
      </w:r>
    </w:p>
    <w:p w14:paraId="2348B7AF" w14:textId="77777777" w:rsidR="00E93CB3" w:rsidRPr="00D908FB" w:rsidRDefault="00E93CB3" w:rsidP="00E93CB3">
      <w:pPr>
        <w:numPr>
          <w:ilvl w:val="2"/>
          <w:numId w:val="25"/>
        </w:numPr>
        <w:tabs>
          <w:tab w:val="clear" w:pos="2160"/>
          <w:tab w:val="num" w:pos="2728"/>
        </w:tabs>
        <w:overflowPunct/>
        <w:autoSpaceDE/>
        <w:autoSpaceDN/>
        <w:adjustRightInd/>
        <w:spacing w:after="0"/>
        <w:ind w:left="2728"/>
        <w:textAlignment w:val="auto"/>
        <w:rPr>
          <w:rFonts w:eastAsia="MS Mincho"/>
          <w:i/>
          <w:sz w:val="18"/>
          <w:lang w:val="en-US" w:eastAsia="ja-JP"/>
        </w:rPr>
      </w:pPr>
      <w:r w:rsidRPr="00D908FB">
        <w:rPr>
          <w:rFonts w:eastAsia="MS Mincho"/>
          <w:i/>
          <w:sz w:val="18"/>
          <w:lang w:val="en-US" w:eastAsia="ja-JP"/>
        </w:rPr>
        <w:t>FFS: Necessity of signaling</w:t>
      </w:r>
    </w:p>
    <w:p w14:paraId="37BB7DDB" w14:textId="77777777" w:rsidR="00E93CB3" w:rsidRPr="00D908FB" w:rsidRDefault="00E93CB3" w:rsidP="00E93CB3">
      <w:pPr>
        <w:numPr>
          <w:ilvl w:val="1"/>
          <w:numId w:val="25"/>
        </w:numPr>
        <w:tabs>
          <w:tab w:val="clear" w:pos="1440"/>
          <w:tab w:val="num" w:pos="2008"/>
        </w:tabs>
        <w:overflowPunct/>
        <w:autoSpaceDE/>
        <w:autoSpaceDN/>
        <w:adjustRightInd/>
        <w:spacing w:after="0"/>
        <w:ind w:left="2008"/>
        <w:textAlignment w:val="auto"/>
        <w:rPr>
          <w:rFonts w:eastAsia="MS Mincho"/>
          <w:i/>
          <w:sz w:val="18"/>
          <w:lang w:val="en-US" w:eastAsia="ja-JP"/>
        </w:rPr>
      </w:pPr>
      <w:r w:rsidRPr="00D908FB">
        <w:rPr>
          <w:rFonts w:eastAsia="MS Mincho"/>
          <w:i/>
          <w:sz w:val="18"/>
          <w:lang w:val="en-US" w:eastAsia="ja-JP"/>
        </w:rPr>
        <w:t>Opt. 2: RBG size is determined by BW for the configured BW part</w:t>
      </w:r>
    </w:p>
    <w:p w14:paraId="2ED806C3" w14:textId="77777777" w:rsidR="00E93CB3" w:rsidRPr="00D908FB" w:rsidRDefault="00E93CB3" w:rsidP="00E93CB3">
      <w:pPr>
        <w:numPr>
          <w:ilvl w:val="2"/>
          <w:numId w:val="25"/>
        </w:numPr>
        <w:tabs>
          <w:tab w:val="clear" w:pos="2160"/>
          <w:tab w:val="num" w:pos="2728"/>
        </w:tabs>
        <w:overflowPunct/>
        <w:autoSpaceDE/>
        <w:autoSpaceDN/>
        <w:adjustRightInd/>
        <w:spacing w:after="0"/>
        <w:ind w:left="2728"/>
        <w:textAlignment w:val="auto"/>
        <w:rPr>
          <w:rFonts w:eastAsia="MS Mincho"/>
          <w:i/>
          <w:sz w:val="18"/>
          <w:lang w:val="en-US" w:eastAsia="ja-JP"/>
        </w:rPr>
      </w:pPr>
      <w:r w:rsidRPr="00D908FB">
        <w:rPr>
          <w:rFonts w:eastAsia="MS Mincho"/>
          <w:i/>
          <w:sz w:val="18"/>
          <w:lang w:val="en-US" w:eastAsia="ja-JP"/>
        </w:rPr>
        <w:t>FFS: Necessity of signaling</w:t>
      </w:r>
    </w:p>
    <w:p w14:paraId="30883644" w14:textId="77777777" w:rsidR="00E93CB3" w:rsidRPr="00D908FB" w:rsidRDefault="00E93CB3" w:rsidP="00E93CB3">
      <w:pPr>
        <w:numPr>
          <w:ilvl w:val="2"/>
          <w:numId w:val="25"/>
        </w:numPr>
        <w:tabs>
          <w:tab w:val="clear" w:pos="2160"/>
          <w:tab w:val="num" w:pos="2728"/>
        </w:tabs>
        <w:overflowPunct/>
        <w:autoSpaceDE/>
        <w:autoSpaceDN/>
        <w:adjustRightInd/>
        <w:spacing w:after="0"/>
        <w:ind w:left="2728"/>
        <w:textAlignment w:val="auto"/>
        <w:rPr>
          <w:rFonts w:eastAsia="MS Mincho"/>
          <w:i/>
          <w:sz w:val="18"/>
          <w:lang w:val="en-US" w:eastAsia="ja-JP"/>
        </w:rPr>
      </w:pPr>
      <w:r w:rsidRPr="00D908FB">
        <w:rPr>
          <w:rFonts w:eastAsia="MS Mincho" w:hint="eastAsia"/>
          <w:i/>
          <w:sz w:val="18"/>
          <w:lang w:val="en-US" w:eastAsia="ja-JP"/>
        </w:rPr>
        <w:t>FFS: Multiple configured BW parts</w:t>
      </w:r>
    </w:p>
    <w:p w14:paraId="749696DB" w14:textId="77777777" w:rsidR="00E93CB3" w:rsidRPr="00D908FB" w:rsidRDefault="00E93CB3" w:rsidP="00E93CB3">
      <w:pPr>
        <w:numPr>
          <w:ilvl w:val="1"/>
          <w:numId w:val="25"/>
        </w:numPr>
        <w:tabs>
          <w:tab w:val="clear" w:pos="1440"/>
          <w:tab w:val="num" w:pos="2008"/>
        </w:tabs>
        <w:overflowPunct/>
        <w:autoSpaceDE/>
        <w:autoSpaceDN/>
        <w:adjustRightInd/>
        <w:spacing w:after="0"/>
        <w:ind w:left="2008"/>
        <w:textAlignment w:val="auto"/>
        <w:rPr>
          <w:rFonts w:eastAsia="MS Mincho"/>
          <w:i/>
          <w:sz w:val="18"/>
          <w:lang w:val="en-US" w:eastAsia="ja-JP"/>
        </w:rPr>
      </w:pPr>
      <w:r w:rsidRPr="00D908FB">
        <w:rPr>
          <w:rFonts w:eastAsia="MS Mincho"/>
          <w:i/>
          <w:sz w:val="18"/>
          <w:lang w:val="en-US" w:eastAsia="ja-JP"/>
        </w:rPr>
        <w:t>Opt. 3: RBG size is configured by NW</w:t>
      </w:r>
    </w:p>
    <w:p w14:paraId="50264CB0" w14:textId="77777777" w:rsidR="00E93CB3" w:rsidRPr="00D908FB" w:rsidRDefault="00E93CB3" w:rsidP="00E93CB3">
      <w:pPr>
        <w:numPr>
          <w:ilvl w:val="2"/>
          <w:numId w:val="25"/>
        </w:numPr>
        <w:tabs>
          <w:tab w:val="clear" w:pos="2160"/>
          <w:tab w:val="num" w:pos="2728"/>
        </w:tabs>
        <w:overflowPunct/>
        <w:autoSpaceDE/>
        <w:autoSpaceDN/>
        <w:adjustRightInd/>
        <w:spacing w:after="0"/>
        <w:ind w:left="2728"/>
        <w:textAlignment w:val="auto"/>
        <w:rPr>
          <w:rFonts w:eastAsia="MS Mincho"/>
          <w:i/>
          <w:sz w:val="18"/>
          <w:lang w:val="en-US" w:eastAsia="ja-JP"/>
        </w:rPr>
      </w:pPr>
      <w:r w:rsidRPr="00D908FB">
        <w:rPr>
          <w:rFonts w:eastAsia="MS Mincho"/>
          <w:i/>
          <w:sz w:val="18"/>
          <w:lang w:val="en-US" w:eastAsia="ja-JP"/>
        </w:rPr>
        <w:t>FFS: Set of configurable RBG sizes may depend on frequency range</w:t>
      </w:r>
    </w:p>
    <w:p w14:paraId="6858E2F6" w14:textId="77777777" w:rsidR="00E93CB3" w:rsidRPr="00D908FB" w:rsidRDefault="00E93CB3" w:rsidP="00E93CB3">
      <w:pPr>
        <w:numPr>
          <w:ilvl w:val="1"/>
          <w:numId w:val="25"/>
        </w:numPr>
        <w:tabs>
          <w:tab w:val="clear" w:pos="1440"/>
          <w:tab w:val="num" w:pos="2008"/>
        </w:tabs>
        <w:overflowPunct/>
        <w:autoSpaceDE/>
        <w:autoSpaceDN/>
        <w:adjustRightInd/>
        <w:spacing w:after="0"/>
        <w:ind w:left="2008"/>
        <w:textAlignment w:val="auto"/>
        <w:rPr>
          <w:rFonts w:eastAsia="MS Mincho"/>
          <w:i/>
          <w:sz w:val="18"/>
          <w:lang w:val="en-US" w:eastAsia="ja-JP"/>
        </w:rPr>
      </w:pPr>
      <w:r w:rsidRPr="00D908FB">
        <w:rPr>
          <w:rFonts w:eastAsia="MS Mincho"/>
          <w:i/>
          <w:sz w:val="18"/>
          <w:lang w:val="en-US" w:eastAsia="ja-JP"/>
        </w:rPr>
        <w:t xml:space="preserve">Opt. 4: RBG size is determined by </w:t>
      </w:r>
      <w:r w:rsidRPr="00D908FB">
        <w:rPr>
          <w:rFonts w:eastAsia="MS Mincho" w:hint="eastAsia"/>
          <w:i/>
          <w:sz w:val="18"/>
          <w:lang w:val="en-US" w:eastAsia="ja-JP"/>
        </w:rPr>
        <w:t>DCI</w:t>
      </w:r>
    </w:p>
    <w:p w14:paraId="3507EE34" w14:textId="77777777" w:rsidR="00E93CB3" w:rsidRDefault="00E93CB3" w:rsidP="00E93CB3">
      <w:pPr>
        <w:numPr>
          <w:ilvl w:val="2"/>
          <w:numId w:val="25"/>
        </w:numPr>
        <w:tabs>
          <w:tab w:val="clear" w:pos="2160"/>
          <w:tab w:val="num" w:pos="2728"/>
        </w:tabs>
        <w:overflowPunct/>
        <w:autoSpaceDE/>
        <w:autoSpaceDN/>
        <w:adjustRightInd/>
        <w:spacing w:after="0"/>
        <w:ind w:left="2728"/>
        <w:textAlignment w:val="auto"/>
        <w:rPr>
          <w:rFonts w:eastAsia="MS Mincho"/>
          <w:lang w:val="en-US" w:eastAsia="ja-JP"/>
        </w:rPr>
      </w:pPr>
      <w:r w:rsidRPr="00D908FB">
        <w:rPr>
          <w:rFonts w:eastAsia="MS Mincho"/>
          <w:i/>
          <w:sz w:val="18"/>
          <w:lang w:val="en-US" w:eastAsia="ja-JP"/>
        </w:rPr>
        <w:t>FFS: Signaling details</w:t>
      </w:r>
    </w:p>
    <w:p w14:paraId="6737432B" w14:textId="53DD4EA3" w:rsidR="00E93CB3" w:rsidRPr="00D9354D" w:rsidRDefault="00E93CB3" w:rsidP="00D9354D">
      <w:pPr>
        <w:ind w:left="568"/>
        <w:rPr>
          <w:rFonts w:eastAsia="MS Mincho"/>
          <w:b/>
          <w:i/>
          <w:sz w:val="18"/>
          <w:u w:val="single"/>
          <w:lang w:eastAsia="ja-JP"/>
        </w:rPr>
      </w:pPr>
      <w:r w:rsidRPr="00D9354D">
        <w:rPr>
          <w:rFonts w:eastAsia="MS Mincho"/>
          <w:b/>
          <w:i/>
          <w:sz w:val="18"/>
          <w:highlight w:val="green"/>
          <w:u w:val="single"/>
          <w:lang w:eastAsia="ja-JP"/>
        </w:rPr>
        <w:t>Agreements:</w:t>
      </w:r>
      <w:r w:rsidRPr="00BA40E1">
        <w:rPr>
          <w:rFonts w:eastAsia="MS Mincho"/>
          <w:i/>
          <w:sz w:val="18"/>
          <w:lang w:eastAsia="ja-JP"/>
        </w:rPr>
        <w:t xml:space="preserve"> (RAN1#89)</w:t>
      </w:r>
    </w:p>
    <w:p w14:paraId="4E18BAF6" w14:textId="77777777" w:rsidR="00E93CB3" w:rsidRPr="00D9354D" w:rsidRDefault="00E93CB3" w:rsidP="00D9354D">
      <w:pPr>
        <w:numPr>
          <w:ilvl w:val="0"/>
          <w:numId w:val="24"/>
        </w:numPr>
        <w:tabs>
          <w:tab w:val="clear" w:pos="720"/>
          <w:tab w:val="num" w:pos="1288"/>
        </w:tabs>
        <w:overflowPunct/>
        <w:autoSpaceDE/>
        <w:autoSpaceDN/>
        <w:adjustRightInd/>
        <w:spacing w:after="0"/>
        <w:ind w:left="1288"/>
        <w:textAlignment w:val="auto"/>
        <w:rPr>
          <w:rFonts w:eastAsia="MS Mincho"/>
          <w:i/>
          <w:sz w:val="18"/>
          <w:lang w:val="en-US" w:eastAsia="ja-JP"/>
        </w:rPr>
      </w:pPr>
      <w:r w:rsidRPr="00D9354D">
        <w:rPr>
          <w:rFonts w:eastAsia="MS Mincho"/>
          <w:i/>
          <w:sz w:val="18"/>
          <w:lang w:val="en-US" w:eastAsia="ja-JP"/>
        </w:rPr>
        <w:t>For DFT-s-OFDM based NR-PUSCH transmission, contiguous RB allocation with/without frequency hopping are supported</w:t>
      </w:r>
    </w:p>
    <w:p w14:paraId="25C95040" w14:textId="77777777" w:rsidR="00E93CB3" w:rsidRPr="00D9354D" w:rsidRDefault="00E93CB3" w:rsidP="00D9354D">
      <w:pPr>
        <w:numPr>
          <w:ilvl w:val="1"/>
          <w:numId w:val="24"/>
        </w:numPr>
        <w:tabs>
          <w:tab w:val="clear" w:pos="1440"/>
          <w:tab w:val="num" w:pos="2008"/>
        </w:tabs>
        <w:overflowPunct/>
        <w:autoSpaceDE/>
        <w:autoSpaceDN/>
        <w:adjustRightInd/>
        <w:spacing w:after="0"/>
        <w:ind w:left="2008"/>
        <w:textAlignment w:val="auto"/>
        <w:rPr>
          <w:rFonts w:eastAsia="MS Mincho"/>
          <w:i/>
          <w:sz w:val="18"/>
          <w:lang w:val="en-US" w:eastAsia="ja-JP"/>
        </w:rPr>
      </w:pPr>
      <w:r w:rsidRPr="00D9354D">
        <w:rPr>
          <w:rFonts w:eastAsia="MS Mincho"/>
          <w:i/>
          <w:sz w:val="18"/>
          <w:lang w:val="en-US" w:eastAsia="ja-JP"/>
        </w:rPr>
        <w:t>At least intra-slot frequency hopping is supported for 14 symbol slot case</w:t>
      </w:r>
    </w:p>
    <w:p w14:paraId="37187BC5" w14:textId="77777777" w:rsidR="00E93CB3" w:rsidRPr="00D9354D" w:rsidRDefault="00E93CB3" w:rsidP="00D9354D">
      <w:pPr>
        <w:numPr>
          <w:ilvl w:val="1"/>
          <w:numId w:val="24"/>
        </w:numPr>
        <w:tabs>
          <w:tab w:val="clear" w:pos="1440"/>
          <w:tab w:val="num" w:pos="2008"/>
        </w:tabs>
        <w:overflowPunct/>
        <w:autoSpaceDE/>
        <w:autoSpaceDN/>
        <w:adjustRightInd/>
        <w:spacing w:after="0"/>
        <w:ind w:left="2008"/>
        <w:textAlignment w:val="auto"/>
        <w:rPr>
          <w:rFonts w:eastAsia="MS Mincho"/>
          <w:i/>
          <w:sz w:val="18"/>
          <w:lang w:val="en-US" w:eastAsia="ja-JP"/>
        </w:rPr>
      </w:pPr>
      <w:r w:rsidRPr="00D9354D">
        <w:rPr>
          <w:rFonts w:eastAsia="MS Mincho"/>
          <w:i/>
          <w:sz w:val="18"/>
          <w:lang w:val="en-US" w:eastAsia="ja-JP"/>
        </w:rPr>
        <w:t>FFS on detailed resource allocation</w:t>
      </w:r>
    </w:p>
    <w:p w14:paraId="41510A36" w14:textId="77777777" w:rsidR="00E93CB3" w:rsidRPr="00D9354D" w:rsidRDefault="00E93CB3" w:rsidP="00D9354D">
      <w:pPr>
        <w:numPr>
          <w:ilvl w:val="1"/>
          <w:numId w:val="24"/>
        </w:numPr>
        <w:tabs>
          <w:tab w:val="clear" w:pos="1440"/>
          <w:tab w:val="num" w:pos="2008"/>
        </w:tabs>
        <w:overflowPunct/>
        <w:autoSpaceDE/>
        <w:autoSpaceDN/>
        <w:adjustRightInd/>
        <w:spacing w:after="0"/>
        <w:ind w:left="2008"/>
        <w:textAlignment w:val="auto"/>
        <w:rPr>
          <w:rFonts w:eastAsia="MS Mincho"/>
          <w:i/>
          <w:sz w:val="18"/>
          <w:lang w:val="en-US" w:eastAsia="ja-JP"/>
        </w:rPr>
      </w:pPr>
      <w:r w:rsidRPr="00D9354D">
        <w:rPr>
          <w:rFonts w:eastAsia="MS Mincho"/>
          <w:i/>
          <w:sz w:val="18"/>
          <w:lang w:val="en-US" w:eastAsia="ja-JP"/>
        </w:rPr>
        <w:t>FFS on detailed frequency hopping for PUSCH</w:t>
      </w:r>
    </w:p>
    <w:p w14:paraId="24113F81" w14:textId="77777777" w:rsidR="00A365AD" w:rsidRPr="00E67802" w:rsidRDefault="00A365AD" w:rsidP="00A365AD">
      <w:pPr>
        <w:overflowPunct/>
        <w:autoSpaceDE/>
        <w:autoSpaceDN/>
        <w:adjustRightInd/>
        <w:spacing w:after="0"/>
        <w:ind w:left="2008" w:hanging="1440"/>
        <w:textAlignment w:val="auto"/>
        <w:rPr>
          <w:rFonts w:ascii="Times" w:eastAsia="MS Mincho" w:hAnsi="Times"/>
          <w:b/>
          <w:i/>
          <w:iCs/>
          <w:sz w:val="18"/>
          <w:szCs w:val="18"/>
          <w:u w:val="single"/>
          <w:lang w:val="en-US" w:eastAsia="ja-JP"/>
        </w:rPr>
      </w:pPr>
      <w:r w:rsidRPr="00E67802">
        <w:rPr>
          <w:rFonts w:ascii="Times" w:eastAsia="MS Mincho" w:hAnsi="Times"/>
          <w:b/>
          <w:i/>
          <w:iCs/>
          <w:sz w:val="18"/>
          <w:szCs w:val="18"/>
          <w:highlight w:val="green"/>
          <w:u w:val="single"/>
          <w:lang w:val="en-US" w:eastAsia="ja-JP"/>
        </w:rPr>
        <w:t>Agreements:</w:t>
      </w:r>
      <w:r w:rsidRPr="00E67802">
        <w:rPr>
          <w:rFonts w:ascii="Times" w:eastAsia="MS Mincho" w:hAnsi="Times"/>
          <w:i/>
          <w:iCs/>
          <w:sz w:val="18"/>
          <w:szCs w:val="18"/>
          <w:lang w:val="en-US" w:eastAsia="ja-JP"/>
        </w:rPr>
        <w:t xml:space="preserve"> (RAN1-AH#2)</w:t>
      </w:r>
    </w:p>
    <w:p w14:paraId="44BE0A0F" w14:textId="77777777" w:rsidR="00A365AD" w:rsidRPr="00E67802" w:rsidRDefault="00A365AD" w:rsidP="00A365AD">
      <w:pPr>
        <w:numPr>
          <w:ilvl w:val="0"/>
          <w:numId w:val="27"/>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In frequency-domain, for PUSCH with DFT-s-OFDM waveform in NR, contiguous resource allocation scheme based on LTE UL RA Type 0 is adopted in Rel. 15.</w:t>
      </w:r>
    </w:p>
    <w:p w14:paraId="4994C541" w14:textId="77777777" w:rsidR="00A365AD" w:rsidRPr="00E67802" w:rsidRDefault="00A365AD" w:rsidP="00A365AD">
      <w:pPr>
        <w:numPr>
          <w:ilvl w:val="1"/>
          <w:numId w:val="27"/>
        </w:numPr>
        <w:tabs>
          <w:tab w:val="clear" w:pos="1080"/>
          <w:tab w:val="num" w:pos="1648"/>
        </w:tabs>
        <w:overflowPunct/>
        <w:autoSpaceDE/>
        <w:autoSpaceDN/>
        <w:adjustRightInd/>
        <w:spacing w:after="0"/>
        <w:ind w:left="1648"/>
        <w:textAlignment w:val="auto"/>
        <w:rPr>
          <w:rFonts w:ascii="Times" w:eastAsia="MS Mincho" w:hAnsi="Times"/>
          <w:i/>
          <w:iCs/>
          <w:sz w:val="18"/>
          <w:szCs w:val="18"/>
          <w:lang w:val="en-US" w:eastAsia="ja-JP"/>
        </w:rPr>
      </w:pPr>
      <w:r w:rsidRPr="00E67802">
        <w:rPr>
          <w:rFonts w:ascii="Times" w:eastAsia="MS Mincho" w:hAnsi="Times"/>
          <w:i/>
          <w:iCs/>
          <w:sz w:val="18"/>
          <w:szCs w:val="18"/>
          <w:lang w:val="en-US" w:eastAsia="ja-JP"/>
        </w:rPr>
        <w:t>FFS:</w:t>
      </w:r>
    </w:p>
    <w:p w14:paraId="6B60265A" w14:textId="77777777" w:rsidR="00A365AD" w:rsidRPr="00E67802" w:rsidRDefault="00A365AD" w:rsidP="00A365AD">
      <w:pPr>
        <w:numPr>
          <w:ilvl w:val="2"/>
          <w:numId w:val="27"/>
        </w:numPr>
        <w:tabs>
          <w:tab w:val="clear" w:pos="1800"/>
          <w:tab w:val="num" w:pos="2368"/>
        </w:tabs>
        <w:overflowPunct/>
        <w:autoSpaceDE/>
        <w:autoSpaceDN/>
        <w:adjustRightInd/>
        <w:spacing w:after="0"/>
        <w:ind w:left="236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 xml:space="preserve">A coarser granularity (i.e. more than 1RB) of resource assignment in order to reduce the overhead further  </w:t>
      </w:r>
    </w:p>
    <w:p w14:paraId="62AC3F6F" w14:textId="77777777" w:rsidR="00A365AD" w:rsidRPr="00E67802" w:rsidRDefault="00A365AD" w:rsidP="00A365AD">
      <w:pPr>
        <w:numPr>
          <w:ilvl w:val="2"/>
          <w:numId w:val="27"/>
        </w:numPr>
        <w:tabs>
          <w:tab w:val="clear" w:pos="1800"/>
          <w:tab w:val="num" w:pos="2368"/>
        </w:tabs>
        <w:overflowPunct/>
        <w:autoSpaceDE/>
        <w:autoSpaceDN/>
        <w:adjustRightInd/>
        <w:spacing w:after="0"/>
        <w:ind w:left="236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BW parts</w:t>
      </w:r>
    </w:p>
    <w:p w14:paraId="050A5F2B" w14:textId="77777777" w:rsidR="00A365AD" w:rsidRPr="00E67802" w:rsidRDefault="00A365AD" w:rsidP="00A365AD">
      <w:pPr>
        <w:numPr>
          <w:ilvl w:val="0"/>
          <w:numId w:val="27"/>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In frequency-domain, for PDSCH in NR, a resource allocation scheme based on LTE DL RA Type 2 is supported in Rel. 15.</w:t>
      </w:r>
    </w:p>
    <w:p w14:paraId="79F19FED" w14:textId="77777777" w:rsidR="00A365AD" w:rsidRPr="00E67802" w:rsidRDefault="00A365AD" w:rsidP="00A365AD">
      <w:pPr>
        <w:numPr>
          <w:ilvl w:val="1"/>
          <w:numId w:val="27"/>
        </w:numPr>
        <w:tabs>
          <w:tab w:val="clear" w:pos="1080"/>
          <w:tab w:val="num" w:pos="1648"/>
        </w:tabs>
        <w:overflowPunct/>
        <w:autoSpaceDE/>
        <w:autoSpaceDN/>
        <w:adjustRightInd/>
        <w:spacing w:after="0"/>
        <w:ind w:left="1648"/>
        <w:textAlignment w:val="auto"/>
        <w:rPr>
          <w:rFonts w:ascii="Times" w:eastAsia="MS Mincho" w:hAnsi="Times"/>
          <w:i/>
          <w:iCs/>
          <w:sz w:val="18"/>
          <w:szCs w:val="18"/>
          <w:lang w:val="en-US" w:eastAsia="ja-JP"/>
        </w:rPr>
      </w:pPr>
      <w:r w:rsidRPr="00E67802">
        <w:rPr>
          <w:rFonts w:ascii="Times" w:eastAsia="MS Mincho" w:hAnsi="Times"/>
          <w:i/>
          <w:iCs/>
          <w:sz w:val="18"/>
          <w:szCs w:val="18"/>
          <w:lang w:val="en-US" w:eastAsia="ja-JP"/>
        </w:rPr>
        <w:t>FFS:</w:t>
      </w:r>
    </w:p>
    <w:p w14:paraId="459146DA" w14:textId="77777777" w:rsidR="00A365AD" w:rsidRPr="00E67802" w:rsidRDefault="00A365AD" w:rsidP="00A365AD">
      <w:pPr>
        <w:numPr>
          <w:ilvl w:val="2"/>
          <w:numId w:val="27"/>
        </w:numPr>
        <w:tabs>
          <w:tab w:val="clear" w:pos="1800"/>
          <w:tab w:val="num" w:pos="2368"/>
        </w:tabs>
        <w:overflowPunct/>
        <w:autoSpaceDE/>
        <w:autoSpaceDN/>
        <w:adjustRightInd/>
        <w:spacing w:after="0"/>
        <w:ind w:left="236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 xml:space="preserve">A coarser granularity (i.e. more than 1RB) of resource assignment in order to reduce the overhead further  </w:t>
      </w:r>
    </w:p>
    <w:p w14:paraId="7157E77E" w14:textId="77777777" w:rsidR="00A365AD" w:rsidRPr="00E67802" w:rsidRDefault="00A365AD" w:rsidP="00A365AD">
      <w:pPr>
        <w:numPr>
          <w:ilvl w:val="2"/>
          <w:numId w:val="27"/>
        </w:numPr>
        <w:tabs>
          <w:tab w:val="clear" w:pos="1800"/>
          <w:tab w:val="num" w:pos="2368"/>
        </w:tabs>
        <w:overflowPunct/>
        <w:autoSpaceDE/>
        <w:autoSpaceDN/>
        <w:adjustRightInd/>
        <w:spacing w:after="0"/>
        <w:ind w:left="236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BW parts</w:t>
      </w:r>
    </w:p>
    <w:p w14:paraId="5458C5DB" w14:textId="77777777" w:rsidR="00A365AD" w:rsidRPr="00E67802" w:rsidRDefault="00A365AD" w:rsidP="00A365AD">
      <w:pPr>
        <w:numPr>
          <w:ilvl w:val="0"/>
          <w:numId w:val="27"/>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In frequency-domain, for PUSCH with CP-OFDM waveform in NR, contiguous resource allocation scheme based on LTE UL RA Type 0 is supported in Rel. 15</w:t>
      </w:r>
    </w:p>
    <w:p w14:paraId="6CAB50C7" w14:textId="77777777" w:rsidR="00A365AD" w:rsidRPr="00E67802" w:rsidRDefault="00A365AD" w:rsidP="00A365AD">
      <w:pPr>
        <w:numPr>
          <w:ilvl w:val="1"/>
          <w:numId w:val="27"/>
        </w:numPr>
        <w:tabs>
          <w:tab w:val="clear" w:pos="1080"/>
          <w:tab w:val="num" w:pos="1648"/>
        </w:tabs>
        <w:overflowPunct/>
        <w:autoSpaceDE/>
        <w:autoSpaceDN/>
        <w:adjustRightInd/>
        <w:spacing w:after="0"/>
        <w:ind w:left="1648"/>
        <w:textAlignment w:val="auto"/>
        <w:rPr>
          <w:rFonts w:ascii="Times" w:eastAsia="MS Mincho" w:hAnsi="Times"/>
          <w:i/>
          <w:iCs/>
          <w:sz w:val="18"/>
          <w:szCs w:val="18"/>
          <w:lang w:val="en-US" w:eastAsia="ja-JP"/>
        </w:rPr>
      </w:pPr>
      <w:r w:rsidRPr="00E67802">
        <w:rPr>
          <w:rFonts w:ascii="Times" w:eastAsia="MS Mincho" w:hAnsi="Times"/>
          <w:i/>
          <w:iCs/>
          <w:sz w:val="18"/>
          <w:szCs w:val="18"/>
          <w:lang w:val="en-US" w:eastAsia="ja-JP"/>
        </w:rPr>
        <w:t>FFS:</w:t>
      </w:r>
    </w:p>
    <w:p w14:paraId="0346C38E" w14:textId="77777777" w:rsidR="00A365AD" w:rsidRPr="00E67802" w:rsidRDefault="00A365AD" w:rsidP="00A365AD">
      <w:pPr>
        <w:numPr>
          <w:ilvl w:val="2"/>
          <w:numId w:val="27"/>
        </w:numPr>
        <w:tabs>
          <w:tab w:val="clear" w:pos="1800"/>
          <w:tab w:val="num" w:pos="2368"/>
        </w:tabs>
        <w:overflowPunct/>
        <w:autoSpaceDE/>
        <w:autoSpaceDN/>
        <w:adjustRightInd/>
        <w:spacing w:after="0"/>
        <w:ind w:left="236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lastRenderedPageBreak/>
        <w:t xml:space="preserve">A coarser granularity (i.e. more than 1RB) of resource assignment in order to reduce the overhead further  </w:t>
      </w:r>
    </w:p>
    <w:p w14:paraId="4CC8C95F" w14:textId="77777777" w:rsidR="00A365AD" w:rsidRPr="00E67802" w:rsidRDefault="00A365AD" w:rsidP="00A365AD">
      <w:pPr>
        <w:numPr>
          <w:ilvl w:val="2"/>
          <w:numId w:val="27"/>
        </w:numPr>
        <w:tabs>
          <w:tab w:val="clear" w:pos="1800"/>
          <w:tab w:val="num" w:pos="2368"/>
        </w:tabs>
        <w:overflowPunct/>
        <w:autoSpaceDE/>
        <w:autoSpaceDN/>
        <w:adjustRightInd/>
        <w:spacing w:after="0"/>
        <w:ind w:left="236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BW parts</w:t>
      </w:r>
    </w:p>
    <w:p w14:paraId="4DE2107D" w14:textId="77777777" w:rsidR="00A365AD" w:rsidRPr="00E67802" w:rsidRDefault="00A365AD" w:rsidP="00A365AD">
      <w:pPr>
        <w:numPr>
          <w:ilvl w:val="0"/>
          <w:numId w:val="27"/>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A DCI format with resource allocation based on LTE DL RA type 0 (i.e., bit-map) is supported for PDSCH.</w:t>
      </w:r>
    </w:p>
    <w:p w14:paraId="749F671F" w14:textId="77777777" w:rsidR="00A365AD" w:rsidRPr="00E67802" w:rsidRDefault="00A365AD" w:rsidP="00A365AD">
      <w:pPr>
        <w:numPr>
          <w:ilvl w:val="0"/>
          <w:numId w:val="27"/>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A DCI format with resource allocation based on LTE DL RA type 0 (i.e., bit-map) is supported for PUSCH with CP-OFDM waveform.</w:t>
      </w:r>
    </w:p>
    <w:p w14:paraId="2243F6B1" w14:textId="77777777" w:rsidR="00A365AD" w:rsidRPr="00E67802" w:rsidRDefault="00A365AD" w:rsidP="00A365AD">
      <w:pPr>
        <w:numPr>
          <w:ilvl w:val="0"/>
          <w:numId w:val="27"/>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eastAsia="ja-JP"/>
        </w:rPr>
        <w:t>A DCI format with resource allocation based on LTE DL RA type 2 is supported for PDSCH.</w:t>
      </w:r>
    </w:p>
    <w:p w14:paraId="245BA378" w14:textId="77777777" w:rsidR="00A365AD" w:rsidRPr="00E67802" w:rsidRDefault="00A365AD" w:rsidP="00A365AD">
      <w:pPr>
        <w:numPr>
          <w:ilvl w:val="0"/>
          <w:numId w:val="27"/>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val="en-US" w:eastAsia="ja-JP"/>
        </w:rPr>
        <w:t xml:space="preserve">A DCI format </w:t>
      </w:r>
      <w:r w:rsidRPr="00E67802">
        <w:rPr>
          <w:rFonts w:ascii="Times" w:eastAsia="MS Mincho" w:hAnsi="Times"/>
          <w:i/>
          <w:iCs/>
          <w:sz w:val="18"/>
          <w:szCs w:val="18"/>
          <w:lang w:eastAsia="ja-JP"/>
        </w:rPr>
        <w:t>with resource allocation based on</w:t>
      </w:r>
      <w:r w:rsidRPr="00E67802">
        <w:rPr>
          <w:rFonts w:ascii="Times" w:eastAsia="MS Mincho" w:hAnsi="Times"/>
          <w:i/>
          <w:iCs/>
          <w:sz w:val="18"/>
          <w:szCs w:val="18"/>
          <w:lang w:val="en-US" w:eastAsia="ja-JP"/>
        </w:rPr>
        <w:t xml:space="preserve"> LTE UL RA type 0 is supported for PUSCH with CP-OFDM waveform and with DFT-s-OFDM waveform.</w:t>
      </w:r>
    </w:p>
    <w:p w14:paraId="6A9AEACA" w14:textId="77777777" w:rsidR="00A365AD" w:rsidRPr="00E67802" w:rsidRDefault="00A365AD" w:rsidP="00A365AD">
      <w:pPr>
        <w:numPr>
          <w:ilvl w:val="0"/>
          <w:numId w:val="27"/>
        </w:numPr>
        <w:tabs>
          <w:tab w:val="clear" w:pos="360"/>
          <w:tab w:val="num" w:pos="928"/>
        </w:tabs>
        <w:overflowPunct/>
        <w:autoSpaceDE/>
        <w:autoSpaceDN/>
        <w:adjustRightInd/>
        <w:spacing w:after="0"/>
        <w:ind w:left="928"/>
        <w:textAlignment w:val="auto"/>
        <w:rPr>
          <w:rFonts w:ascii="Times" w:eastAsia="MS Mincho" w:hAnsi="Times"/>
          <w:i/>
          <w:iCs/>
          <w:sz w:val="18"/>
          <w:szCs w:val="18"/>
          <w:lang w:val="en-US" w:eastAsia="ja-JP"/>
        </w:rPr>
      </w:pPr>
      <w:r w:rsidRPr="00E67802">
        <w:rPr>
          <w:rFonts w:ascii="Times" w:eastAsia="MS Mincho" w:hAnsi="Times"/>
          <w:i/>
          <w:iCs/>
          <w:sz w:val="18"/>
          <w:szCs w:val="18"/>
          <w:lang w:val="en-US" w:eastAsia="ja-JP"/>
        </w:rPr>
        <w:t>FFS: some or all of the above DCI formats have the same DCI payload size.</w:t>
      </w:r>
    </w:p>
    <w:p w14:paraId="542E2A10" w14:textId="77777777" w:rsidR="00A365AD" w:rsidRPr="00E67802" w:rsidRDefault="00A365AD" w:rsidP="00A365AD">
      <w:pPr>
        <w:overflowPunct/>
        <w:autoSpaceDE/>
        <w:autoSpaceDN/>
        <w:adjustRightInd/>
        <w:spacing w:after="0"/>
        <w:ind w:left="2008" w:hanging="1440"/>
        <w:textAlignment w:val="auto"/>
        <w:rPr>
          <w:rFonts w:ascii="Times" w:eastAsia="Yu Mincho" w:hAnsi="Times"/>
          <w:b/>
          <w:i/>
          <w:iCs/>
          <w:sz w:val="18"/>
          <w:szCs w:val="18"/>
          <w:u w:val="single"/>
          <w:lang w:val="en-US" w:eastAsia="ja-JP"/>
        </w:rPr>
      </w:pPr>
      <w:r w:rsidRPr="00E67802">
        <w:rPr>
          <w:rFonts w:ascii="Times" w:eastAsia="Yu Mincho" w:hAnsi="Times"/>
          <w:b/>
          <w:i/>
          <w:iCs/>
          <w:sz w:val="18"/>
          <w:szCs w:val="18"/>
          <w:highlight w:val="green"/>
          <w:u w:val="single"/>
          <w:lang w:val="en-US" w:eastAsia="ja-JP"/>
        </w:rPr>
        <w:t>Agreements:</w:t>
      </w:r>
      <w:r w:rsidRPr="00E67802">
        <w:rPr>
          <w:rFonts w:ascii="Times" w:eastAsia="MS Mincho" w:hAnsi="Times"/>
          <w:i/>
          <w:iCs/>
          <w:sz w:val="18"/>
          <w:szCs w:val="18"/>
          <w:lang w:val="en-US" w:eastAsia="ja-JP"/>
        </w:rPr>
        <w:t xml:space="preserve"> (RAN1-AH#2)</w:t>
      </w:r>
    </w:p>
    <w:p w14:paraId="0A108A1F" w14:textId="77777777" w:rsidR="00A365AD" w:rsidRPr="00E67802" w:rsidRDefault="00A365AD" w:rsidP="00A365AD">
      <w:pPr>
        <w:numPr>
          <w:ilvl w:val="0"/>
          <w:numId w:val="28"/>
        </w:numPr>
        <w:tabs>
          <w:tab w:val="clear" w:pos="360"/>
          <w:tab w:val="num" w:pos="928"/>
        </w:tabs>
        <w:overflowPunct/>
        <w:autoSpaceDE/>
        <w:autoSpaceDN/>
        <w:adjustRightInd/>
        <w:spacing w:after="0"/>
        <w:ind w:left="928"/>
        <w:textAlignment w:val="auto"/>
        <w:rPr>
          <w:rFonts w:ascii="Times" w:eastAsia="Yu Mincho" w:hAnsi="Times"/>
          <w:i/>
          <w:iCs/>
          <w:sz w:val="18"/>
          <w:szCs w:val="18"/>
          <w:lang w:val="en-US" w:eastAsia="ja-JP"/>
        </w:rPr>
      </w:pPr>
      <w:r w:rsidRPr="00E67802">
        <w:rPr>
          <w:rFonts w:ascii="Times" w:eastAsia="Yu Mincho" w:hAnsi="Times"/>
          <w:i/>
          <w:iCs/>
          <w:sz w:val="18"/>
          <w:szCs w:val="18"/>
          <w:lang w:val="en-US" w:eastAsia="ja-JP"/>
        </w:rPr>
        <w:t>For PDSCH/PUSCH, the RBG size/number can be changed along with the change of the BWP used for resource allocation.</w:t>
      </w:r>
    </w:p>
    <w:p w14:paraId="378F86BA" w14:textId="77777777" w:rsidR="00A365AD" w:rsidRPr="00E67802" w:rsidRDefault="00A365AD" w:rsidP="00A365AD">
      <w:pPr>
        <w:numPr>
          <w:ilvl w:val="0"/>
          <w:numId w:val="28"/>
        </w:numPr>
        <w:tabs>
          <w:tab w:val="clear" w:pos="360"/>
          <w:tab w:val="num" w:pos="928"/>
        </w:tabs>
        <w:overflowPunct/>
        <w:autoSpaceDE/>
        <w:autoSpaceDN/>
        <w:adjustRightInd/>
        <w:spacing w:after="0"/>
        <w:ind w:left="928"/>
        <w:textAlignment w:val="auto"/>
        <w:rPr>
          <w:rFonts w:ascii="Times" w:eastAsia="Yu Mincho" w:hAnsi="Times"/>
          <w:i/>
          <w:iCs/>
          <w:sz w:val="18"/>
          <w:szCs w:val="18"/>
          <w:lang w:val="en-US" w:eastAsia="ja-JP"/>
        </w:rPr>
      </w:pPr>
      <w:r w:rsidRPr="00E67802">
        <w:rPr>
          <w:rFonts w:ascii="Times" w:eastAsia="Yu Mincho" w:hAnsi="Times"/>
          <w:i/>
          <w:iCs/>
          <w:sz w:val="18"/>
          <w:szCs w:val="18"/>
          <w:lang w:val="en-US" w:eastAsia="ja-JP"/>
        </w:rPr>
        <w:t>FFS: If one or multiple of following option(s) is/are also used for RBG size/number determination:</w:t>
      </w:r>
    </w:p>
    <w:p w14:paraId="183061A5" w14:textId="77777777" w:rsidR="00A365AD" w:rsidRPr="00E67802" w:rsidRDefault="00A365AD" w:rsidP="00A365AD">
      <w:pPr>
        <w:numPr>
          <w:ilvl w:val="1"/>
          <w:numId w:val="28"/>
        </w:numPr>
        <w:tabs>
          <w:tab w:val="clear" w:pos="1080"/>
          <w:tab w:val="num" w:pos="1648"/>
        </w:tabs>
        <w:overflowPunct/>
        <w:autoSpaceDE/>
        <w:autoSpaceDN/>
        <w:adjustRightInd/>
        <w:spacing w:after="0"/>
        <w:ind w:left="1648"/>
        <w:textAlignment w:val="auto"/>
        <w:rPr>
          <w:rFonts w:ascii="Times" w:eastAsia="Yu Mincho" w:hAnsi="Times"/>
          <w:i/>
          <w:iCs/>
          <w:sz w:val="18"/>
          <w:szCs w:val="18"/>
          <w:lang w:val="en-US" w:eastAsia="ja-JP"/>
        </w:rPr>
      </w:pPr>
      <w:r w:rsidRPr="00E67802">
        <w:rPr>
          <w:rFonts w:ascii="Times" w:eastAsia="Yu Mincho" w:hAnsi="Times"/>
          <w:i/>
          <w:iCs/>
          <w:sz w:val="18"/>
          <w:szCs w:val="18"/>
          <w:lang w:val="en-US" w:eastAsia="ja-JP"/>
        </w:rPr>
        <w:t xml:space="preserve">Opt. 1: Semi-statically configured size of Type0 RA bitmap. </w:t>
      </w:r>
    </w:p>
    <w:p w14:paraId="131EA2C7" w14:textId="77777777" w:rsidR="00A365AD" w:rsidRPr="00E67802" w:rsidRDefault="00A365AD" w:rsidP="00A365AD">
      <w:pPr>
        <w:numPr>
          <w:ilvl w:val="2"/>
          <w:numId w:val="28"/>
        </w:numPr>
        <w:tabs>
          <w:tab w:val="clear" w:pos="1800"/>
          <w:tab w:val="num" w:pos="2160"/>
          <w:tab w:val="num" w:pos="2368"/>
        </w:tabs>
        <w:overflowPunct/>
        <w:autoSpaceDE/>
        <w:autoSpaceDN/>
        <w:adjustRightInd/>
        <w:spacing w:after="0"/>
        <w:ind w:left="2368"/>
        <w:textAlignment w:val="auto"/>
        <w:rPr>
          <w:rFonts w:ascii="Times" w:eastAsia="Yu Mincho" w:hAnsi="Times"/>
          <w:i/>
          <w:iCs/>
          <w:sz w:val="18"/>
          <w:szCs w:val="18"/>
          <w:lang w:val="en-US" w:eastAsia="ja-JP"/>
        </w:rPr>
      </w:pPr>
      <w:r w:rsidRPr="00E67802">
        <w:rPr>
          <w:rFonts w:ascii="Times" w:eastAsia="Yu Mincho" w:hAnsi="Times"/>
          <w:i/>
          <w:iCs/>
          <w:sz w:val="18"/>
          <w:szCs w:val="18"/>
          <w:lang w:val="en-US" w:eastAsia="ja-JP"/>
        </w:rPr>
        <w:t>Number and size of RBGs for a RA is determined based on size of BWP and the size of the bitmap.</w:t>
      </w:r>
    </w:p>
    <w:p w14:paraId="195769BD" w14:textId="77777777" w:rsidR="00A365AD" w:rsidRPr="00E67802" w:rsidRDefault="00A365AD" w:rsidP="00A365AD">
      <w:pPr>
        <w:numPr>
          <w:ilvl w:val="1"/>
          <w:numId w:val="28"/>
        </w:numPr>
        <w:tabs>
          <w:tab w:val="clear" w:pos="1080"/>
          <w:tab w:val="num" w:pos="1648"/>
        </w:tabs>
        <w:overflowPunct/>
        <w:autoSpaceDE/>
        <w:autoSpaceDN/>
        <w:adjustRightInd/>
        <w:spacing w:after="0"/>
        <w:ind w:left="1648"/>
        <w:textAlignment w:val="auto"/>
        <w:rPr>
          <w:rFonts w:ascii="Times" w:eastAsia="Yu Mincho" w:hAnsi="Times"/>
          <w:i/>
          <w:iCs/>
          <w:sz w:val="18"/>
          <w:szCs w:val="18"/>
          <w:lang w:val="en-US" w:eastAsia="ja-JP"/>
        </w:rPr>
      </w:pPr>
      <w:r w:rsidRPr="00E67802">
        <w:rPr>
          <w:rFonts w:ascii="Times" w:eastAsia="Yu Mincho" w:hAnsi="Times"/>
          <w:i/>
          <w:iCs/>
          <w:sz w:val="18"/>
          <w:szCs w:val="18"/>
          <w:lang w:val="en-US" w:eastAsia="ja-JP"/>
        </w:rPr>
        <w:t>Opt. 2: Semi-statically configured RBG size(s) per BWP for deriving number of RBGs.</w:t>
      </w:r>
    </w:p>
    <w:p w14:paraId="4980290A" w14:textId="77777777" w:rsidR="00A365AD" w:rsidRPr="00E67802" w:rsidRDefault="00A365AD" w:rsidP="00A365AD">
      <w:pPr>
        <w:numPr>
          <w:ilvl w:val="2"/>
          <w:numId w:val="28"/>
        </w:numPr>
        <w:tabs>
          <w:tab w:val="clear" w:pos="1800"/>
          <w:tab w:val="num" w:pos="2160"/>
          <w:tab w:val="num" w:pos="2368"/>
        </w:tabs>
        <w:overflowPunct/>
        <w:autoSpaceDE/>
        <w:autoSpaceDN/>
        <w:adjustRightInd/>
        <w:spacing w:after="0"/>
        <w:ind w:left="2368"/>
        <w:textAlignment w:val="auto"/>
        <w:rPr>
          <w:rFonts w:ascii="Times" w:eastAsia="Yu Mincho" w:hAnsi="Times"/>
          <w:i/>
          <w:iCs/>
          <w:sz w:val="18"/>
          <w:szCs w:val="18"/>
          <w:lang w:val="en-US" w:eastAsia="ja-JP"/>
        </w:rPr>
      </w:pPr>
      <w:r w:rsidRPr="00E67802">
        <w:rPr>
          <w:rFonts w:ascii="Times" w:eastAsia="Yu Mincho" w:hAnsi="Times"/>
          <w:i/>
          <w:iCs/>
          <w:sz w:val="18"/>
          <w:szCs w:val="18"/>
          <w:lang w:val="en-US" w:eastAsia="ja-JP"/>
        </w:rPr>
        <w:t xml:space="preserve">Number of RBGs in the BWP is determined by size of the BWP and the configured/indicated RBG size(s). </w:t>
      </w:r>
    </w:p>
    <w:p w14:paraId="54B33302" w14:textId="77777777" w:rsidR="00A365AD" w:rsidRPr="00E67802" w:rsidRDefault="00A365AD" w:rsidP="00A365AD">
      <w:pPr>
        <w:numPr>
          <w:ilvl w:val="2"/>
          <w:numId w:val="28"/>
        </w:numPr>
        <w:tabs>
          <w:tab w:val="clear" w:pos="1800"/>
          <w:tab w:val="num" w:pos="2368"/>
        </w:tabs>
        <w:overflowPunct/>
        <w:autoSpaceDE/>
        <w:autoSpaceDN/>
        <w:adjustRightInd/>
        <w:spacing w:after="0"/>
        <w:ind w:left="2368"/>
        <w:textAlignment w:val="auto"/>
        <w:rPr>
          <w:rFonts w:ascii="Times" w:eastAsia="Yu Mincho" w:hAnsi="Times"/>
          <w:i/>
          <w:iCs/>
          <w:sz w:val="18"/>
          <w:szCs w:val="18"/>
          <w:lang w:val="en-US" w:eastAsia="ja-JP"/>
        </w:rPr>
      </w:pPr>
      <w:r w:rsidRPr="00E67802">
        <w:rPr>
          <w:rFonts w:ascii="Times" w:eastAsia="Yu Mincho" w:hAnsi="Times"/>
          <w:i/>
          <w:iCs/>
          <w:sz w:val="18"/>
          <w:szCs w:val="18"/>
          <w:lang w:val="en-US" w:eastAsia="ja-JP"/>
        </w:rPr>
        <w:t xml:space="preserve">FFS: Dynamic switching of RBG size(s). </w:t>
      </w:r>
    </w:p>
    <w:p w14:paraId="79B8AD6A" w14:textId="77777777" w:rsidR="00A365AD" w:rsidRPr="00E67802" w:rsidRDefault="00A365AD" w:rsidP="00A365AD">
      <w:pPr>
        <w:numPr>
          <w:ilvl w:val="1"/>
          <w:numId w:val="28"/>
        </w:numPr>
        <w:tabs>
          <w:tab w:val="clear" w:pos="1080"/>
          <w:tab w:val="num" w:pos="1648"/>
        </w:tabs>
        <w:overflowPunct/>
        <w:autoSpaceDE/>
        <w:autoSpaceDN/>
        <w:adjustRightInd/>
        <w:spacing w:after="0"/>
        <w:ind w:left="1648"/>
        <w:textAlignment w:val="auto"/>
        <w:rPr>
          <w:rFonts w:ascii="Times" w:eastAsia="Yu Mincho" w:hAnsi="Times"/>
          <w:i/>
          <w:iCs/>
          <w:sz w:val="18"/>
          <w:szCs w:val="18"/>
          <w:lang w:val="en-US" w:eastAsia="ja-JP"/>
        </w:rPr>
      </w:pPr>
      <w:r w:rsidRPr="00E67802">
        <w:rPr>
          <w:rFonts w:ascii="Times" w:eastAsia="Yu Mincho" w:hAnsi="Times"/>
          <w:i/>
          <w:iCs/>
          <w:sz w:val="18"/>
          <w:szCs w:val="18"/>
          <w:lang w:val="en-US" w:eastAsia="ja-JP"/>
        </w:rPr>
        <w:t>Opt. 3: DCI format/DCI format size (e.g. a compact DCI may be with a larger RBG size than a normal DCI).</w:t>
      </w:r>
    </w:p>
    <w:p w14:paraId="3CE1A59B" w14:textId="77777777" w:rsidR="00A365AD" w:rsidRPr="00E67802" w:rsidRDefault="00A365AD" w:rsidP="00A365AD">
      <w:pPr>
        <w:numPr>
          <w:ilvl w:val="1"/>
          <w:numId w:val="28"/>
        </w:numPr>
        <w:tabs>
          <w:tab w:val="clear" w:pos="1080"/>
          <w:tab w:val="num" w:pos="1648"/>
        </w:tabs>
        <w:overflowPunct/>
        <w:autoSpaceDE/>
        <w:autoSpaceDN/>
        <w:adjustRightInd/>
        <w:spacing w:after="0"/>
        <w:ind w:left="1648"/>
        <w:textAlignment w:val="auto"/>
        <w:rPr>
          <w:rFonts w:ascii="Times" w:eastAsia="Yu Mincho" w:hAnsi="Times"/>
          <w:i/>
          <w:iCs/>
          <w:sz w:val="18"/>
          <w:szCs w:val="18"/>
          <w:lang w:val="en-US" w:eastAsia="ja-JP"/>
        </w:rPr>
      </w:pPr>
      <w:r w:rsidRPr="00E67802">
        <w:rPr>
          <w:rFonts w:ascii="Times" w:eastAsia="Yu Mincho" w:hAnsi="Times"/>
          <w:i/>
          <w:iCs/>
          <w:sz w:val="18"/>
          <w:szCs w:val="18"/>
          <w:lang w:val="en-US" w:eastAsia="ja-JP"/>
        </w:rPr>
        <w:t>Opt. 4: Transmission durations (e.g. a shorter-duration transmission may be with a larger RBG size than a longer one).</w:t>
      </w:r>
    </w:p>
    <w:p w14:paraId="379B0CF1" w14:textId="77777777" w:rsidR="00A365AD" w:rsidRPr="00E67802" w:rsidRDefault="00A365AD" w:rsidP="00A365AD">
      <w:pPr>
        <w:numPr>
          <w:ilvl w:val="1"/>
          <w:numId w:val="28"/>
        </w:numPr>
        <w:tabs>
          <w:tab w:val="clear" w:pos="1080"/>
          <w:tab w:val="num" w:pos="1648"/>
        </w:tabs>
        <w:overflowPunct/>
        <w:autoSpaceDE/>
        <w:autoSpaceDN/>
        <w:adjustRightInd/>
        <w:spacing w:after="0"/>
        <w:ind w:left="1648"/>
        <w:textAlignment w:val="auto"/>
        <w:rPr>
          <w:rFonts w:ascii="Times" w:eastAsia="Yu Mincho" w:hAnsi="Times"/>
          <w:i/>
          <w:iCs/>
          <w:sz w:val="18"/>
          <w:szCs w:val="18"/>
          <w:lang w:val="en-US" w:eastAsia="ja-JP"/>
        </w:rPr>
      </w:pPr>
      <w:r w:rsidRPr="00E67802">
        <w:rPr>
          <w:rFonts w:ascii="Times" w:eastAsia="Yu Mincho" w:hAnsi="Times"/>
          <w:i/>
          <w:iCs/>
          <w:sz w:val="18"/>
          <w:szCs w:val="18"/>
          <w:lang w:val="en-US" w:eastAsia="ja-JP"/>
        </w:rPr>
        <w:t>Opt. 5: RBG size is determined depending on the size of the BWP.</w:t>
      </w:r>
    </w:p>
    <w:p w14:paraId="524C4707" w14:textId="77777777" w:rsidR="00A365AD" w:rsidRPr="00E67802" w:rsidRDefault="00A365AD" w:rsidP="00A365AD">
      <w:pPr>
        <w:numPr>
          <w:ilvl w:val="1"/>
          <w:numId w:val="28"/>
        </w:numPr>
        <w:tabs>
          <w:tab w:val="clear" w:pos="1080"/>
          <w:tab w:val="num" w:pos="1648"/>
        </w:tabs>
        <w:overflowPunct/>
        <w:autoSpaceDE/>
        <w:autoSpaceDN/>
        <w:adjustRightInd/>
        <w:spacing w:after="0"/>
        <w:ind w:left="1648"/>
        <w:textAlignment w:val="auto"/>
        <w:rPr>
          <w:rFonts w:ascii="Times" w:eastAsia="Yu Mincho" w:hAnsi="Times"/>
          <w:iCs/>
          <w:lang w:val="en-US" w:eastAsia="ja-JP"/>
        </w:rPr>
      </w:pPr>
      <w:r w:rsidRPr="00E67802">
        <w:rPr>
          <w:rFonts w:ascii="Times" w:eastAsia="Yu Mincho" w:hAnsi="Times"/>
          <w:i/>
          <w:iCs/>
          <w:sz w:val="18"/>
          <w:szCs w:val="18"/>
          <w:lang w:val="en-US" w:eastAsia="ja-JP"/>
        </w:rPr>
        <w:t>Other options are not precluded.</w:t>
      </w:r>
    </w:p>
    <w:p w14:paraId="33FB512A" w14:textId="647E2CB9" w:rsidR="003A5611" w:rsidRPr="00A6519F" w:rsidRDefault="003A5611" w:rsidP="00A6519F">
      <w:pPr>
        <w:spacing w:after="0"/>
        <w:ind w:left="568"/>
        <w:rPr>
          <w:rFonts w:eastAsia="MS Mincho"/>
          <w:b/>
          <w:i/>
          <w:sz w:val="18"/>
          <w:u w:val="single"/>
          <w:lang w:val="en-US" w:eastAsia="ja-JP"/>
        </w:rPr>
      </w:pPr>
      <w:r w:rsidRPr="00A6519F">
        <w:rPr>
          <w:rFonts w:eastAsia="MS Mincho"/>
          <w:b/>
          <w:i/>
          <w:sz w:val="18"/>
          <w:highlight w:val="green"/>
          <w:u w:val="single"/>
          <w:lang w:val="en-US" w:eastAsia="ja-JP"/>
        </w:rPr>
        <w:t>Agreements:</w:t>
      </w:r>
      <w:r w:rsidR="00A6519F" w:rsidRPr="00E67802">
        <w:rPr>
          <w:rFonts w:ascii="Times" w:eastAsia="MS Mincho" w:hAnsi="Times"/>
          <w:i/>
          <w:iCs/>
          <w:sz w:val="18"/>
          <w:szCs w:val="18"/>
          <w:lang w:val="en-US" w:eastAsia="ja-JP"/>
        </w:rPr>
        <w:t xml:space="preserve"> (RAN1-AH#2)</w:t>
      </w:r>
    </w:p>
    <w:p w14:paraId="4B65849C" w14:textId="77777777" w:rsidR="003A5611" w:rsidRPr="00A6519F" w:rsidRDefault="003A5611" w:rsidP="00A6519F">
      <w:pPr>
        <w:numPr>
          <w:ilvl w:val="0"/>
          <w:numId w:val="31"/>
        </w:numPr>
        <w:tabs>
          <w:tab w:val="clear" w:pos="720"/>
          <w:tab w:val="left" w:pos="20"/>
          <w:tab w:val="num" w:pos="1288"/>
        </w:tabs>
        <w:overflowPunct/>
        <w:autoSpaceDE/>
        <w:autoSpaceDN/>
        <w:adjustRightInd/>
        <w:spacing w:after="0"/>
        <w:ind w:left="1288"/>
        <w:textAlignment w:val="auto"/>
        <w:rPr>
          <w:rFonts w:eastAsia="MS Mincho"/>
          <w:i/>
          <w:sz w:val="18"/>
          <w:lang w:val="en-US" w:eastAsia="ja-JP"/>
        </w:rPr>
      </w:pPr>
      <w:r w:rsidRPr="00A6519F">
        <w:rPr>
          <w:rFonts w:eastAsia="MS Mincho"/>
          <w:i/>
          <w:sz w:val="18"/>
          <w:lang w:val="en-US" w:eastAsia="ja-JP"/>
        </w:rPr>
        <w:t>Common PRB indexing is supported</w:t>
      </w:r>
    </w:p>
    <w:p w14:paraId="109D3209" w14:textId="77777777" w:rsidR="003A5611" w:rsidRPr="00A6519F" w:rsidRDefault="003A5611" w:rsidP="00A6519F">
      <w:pPr>
        <w:numPr>
          <w:ilvl w:val="1"/>
          <w:numId w:val="31"/>
        </w:numPr>
        <w:tabs>
          <w:tab w:val="clear" w:pos="1440"/>
          <w:tab w:val="left" w:pos="20"/>
          <w:tab w:val="num" w:pos="1724"/>
        </w:tabs>
        <w:overflowPunct/>
        <w:autoSpaceDE/>
        <w:autoSpaceDN/>
        <w:adjustRightInd/>
        <w:spacing w:after="0"/>
        <w:ind w:left="2008"/>
        <w:textAlignment w:val="auto"/>
        <w:rPr>
          <w:rFonts w:eastAsia="MS Mincho"/>
          <w:i/>
          <w:sz w:val="18"/>
          <w:lang w:val="en-US" w:eastAsia="ja-JP"/>
        </w:rPr>
      </w:pPr>
      <w:r w:rsidRPr="00A6519F">
        <w:rPr>
          <w:rFonts w:eastAsia="MS Mincho"/>
          <w:i/>
          <w:sz w:val="18"/>
          <w:lang w:val="en-US" w:eastAsia="ja-JP"/>
        </w:rPr>
        <w:t xml:space="preserve">The indexing is common to all the UEs sharing a wideband CC from network perspective, regardless of whether they are NB, CA, or WB UEs. </w:t>
      </w:r>
    </w:p>
    <w:p w14:paraId="7995432E" w14:textId="77777777" w:rsidR="003A5611" w:rsidRPr="00A6519F" w:rsidRDefault="003A5611" w:rsidP="00A6519F">
      <w:pPr>
        <w:numPr>
          <w:ilvl w:val="1"/>
          <w:numId w:val="31"/>
        </w:numPr>
        <w:tabs>
          <w:tab w:val="clear" w:pos="1440"/>
          <w:tab w:val="left" w:pos="20"/>
          <w:tab w:val="num" w:pos="1724"/>
        </w:tabs>
        <w:overflowPunct/>
        <w:autoSpaceDE/>
        <w:autoSpaceDN/>
        <w:adjustRightInd/>
        <w:spacing w:after="0"/>
        <w:ind w:left="2008"/>
        <w:textAlignment w:val="auto"/>
        <w:rPr>
          <w:rFonts w:eastAsia="MS Mincho"/>
          <w:i/>
          <w:sz w:val="18"/>
          <w:lang w:val="en-US" w:eastAsia="ja-JP"/>
        </w:rPr>
      </w:pPr>
      <w:r w:rsidRPr="00A6519F">
        <w:rPr>
          <w:rFonts w:eastAsia="MS Mincho"/>
          <w:i/>
          <w:sz w:val="18"/>
          <w:lang w:val="en-US" w:eastAsia="ja-JP"/>
        </w:rPr>
        <w:t>The indexing is with respect to the reference point</w:t>
      </w:r>
    </w:p>
    <w:p w14:paraId="6E3F3997" w14:textId="77777777" w:rsidR="003A5611" w:rsidRPr="00A6519F" w:rsidRDefault="003A5611" w:rsidP="00A6519F">
      <w:pPr>
        <w:numPr>
          <w:ilvl w:val="1"/>
          <w:numId w:val="31"/>
        </w:numPr>
        <w:tabs>
          <w:tab w:val="clear" w:pos="1440"/>
          <w:tab w:val="left" w:pos="20"/>
          <w:tab w:val="num" w:pos="1724"/>
        </w:tabs>
        <w:overflowPunct/>
        <w:autoSpaceDE/>
        <w:autoSpaceDN/>
        <w:adjustRightInd/>
        <w:spacing w:after="0"/>
        <w:ind w:left="2008"/>
        <w:textAlignment w:val="auto"/>
        <w:rPr>
          <w:rFonts w:eastAsia="MS Mincho"/>
          <w:i/>
          <w:sz w:val="18"/>
          <w:lang w:val="en-US" w:eastAsia="ja-JP"/>
        </w:rPr>
      </w:pPr>
      <w:r w:rsidRPr="00A6519F">
        <w:rPr>
          <w:rFonts w:eastAsia="MS Mincho"/>
          <w:i/>
          <w:sz w:val="18"/>
          <w:lang w:val="en-US" w:eastAsia="ja-JP"/>
        </w:rPr>
        <w:t>The indexing is with respect to a given numerology</w:t>
      </w:r>
    </w:p>
    <w:p w14:paraId="0A9135B1" w14:textId="77777777" w:rsidR="003A5611" w:rsidRPr="00A6519F" w:rsidRDefault="003A5611" w:rsidP="00A6519F">
      <w:pPr>
        <w:numPr>
          <w:ilvl w:val="1"/>
          <w:numId w:val="31"/>
        </w:numPr>
        <w:tabs>
          <w:tab w:val="clear" w:pos="1440"/>
          <w:tab w:val="left" w:pos="20"/>
          <w:tab w:val="num" w:pos="1724"/>
        </w:tabs>
        <w:overflowPunct/>
        <w:autoSpaceDE/>
        <w:autoSpaceDN/>
        <w:adjustRightInd/>
        <w:spacing w:after="0"/>
        <w:ind w:left="2008"/>
        <w:textAlignment w:val="auto"/>
        <w:rPr>
          <w:rFonts w:eastAsia="MS Mincho"/>
          <w:i/>
          <w:sz w:val="18"/>
          <w:lang w:val="en-US" w:eastAsia="ja-JP"/>
        </w:rPr>
      </w:pPr>
      <w:r w:rsidRPr="00A6519F">
        <w:rPr>
          <w:rFonts w:eastAsia="MS Mincho"/>
          <w:i/>
          <w:sz w:val="18"/>
          <w:lang w:val="en-US" w:eastAsia="ja-JP"/>
        </w:rPr>
        <w:t>Note: Example usage of common PRB indexing is for scheduling group common PDSCH, RS sequences, BWP configuration, etc.</w:t>
      </w:r>
    </w:p>
    <w:p w14:paraId="7FC58710" w14:textId="77777777" w:rsidR="003A5611" w:rsidRPr="00A6519F" w:rsidRDefault="003A5611" w:rsidP="00A6519F">
      <w:pPr>
        <w:numPr>
          <w:ilvl w:val="0"/>
          <w:numId w:val="31"/>
        </w:numPr>
        <w:tabs>
          <w:tab w:val="clear" w:pos="720"/>
          <w:tab w:val="left" w:pos="20"/>
          <w:tab w:val="num" w:pos="1288"/>
        </w:tabs>
        <w:overflowPunct/>
        <w:autoSpaceDE/>
        <w:autoSpaceDN/>
        <w:adjustRightInd/>
        <w:spacing w:after="0"/>
        <w:ind w:left="1288"/>
        <w:textAlignment w:val="auto"/>
        <w:rPr>
          <w:rFonts w:eastAsia="MS Mincho"/>
          <w:i/>
          <w:sz w:val="18"/>
          <w:lang w:val="en-US" w:eastAsia="ja-JP"/>
        </w:rPr>
      </w:pPr>
      <w:r w:rsidRPr="00A6519F">
        <w:rPr>
          <w:rFonts w:eastAsia="MS Mincho"/>
          <w:i/>
          <w:sz w:val="18"/>
          <w:lang w:val="en-US" w:eastAsia="ja-JP"/>
        </w:rPr>
        <w:t>UE-specific PRB indexing is supported</w:t>
      </w:r>
    </w:p>
    <w:p w14:paraId="57DB60C1" w14:textId="77777777" w:rsidR="003A5611" w:rsidRPr="00A6519F" w:rsidRDefault="003A5611" w:rsidP="00A6519F">
      <w:pPr>
        <w:numPr>
          <w:ilvl w:val="1"/>
          <w:numId w:val="31"/>
        </w:numPr>
        <w:tabs>
          <w:tab w:val="clear" w:pos="1440"/>
          <w:tab w:val="left" w:pos="20"/>
          <w:tab w:val="num" w:pos="1724"/>
        </w:tabs>
        <w:overflowPunct/>
        <w:autoSpaceDE/>
        <w:autoSpaceDN/>
        <w:adjustRightInd/>
        <w:spacing w:after="0"/>
        <w:ind w:left="2008"/>
        <w:textAlignment w:val="auto"/>
        <w:rPr>
          <w:rFonts w:eastAsia="MS Mincho"/>
          <w:i/>
          <w:sz w:val="18"/>
          <w:lang w:val="en-US" w:eastAsia="ja-JP"/>
        </w:rPr>
      </w:pPr>
      <w:r w:rsidRPr="00A6519F">
        <w:rPr>
          <w:rFonts w:eastAsia="MS Mincho"/>
          <w:i/>
          <w:sz w:val="18"/>
          <w:lang w:val="en-US" w:eastAsia="ja-JP"/>
        </w:rPr>
        <w:t>It is indexed per BWP with respect to the configured SCS for the BWP</w:t>
      </w:r>
    </w:p>
    <w:p w14:paraId="161BB457" w14:textId="77777777" w:rsidR="003A5611" w:rsidRPr="00A6519F" w:rsidRDefault="003A5611" w:rsidP="00A6519F">
      <w:pPr>
        <w:numPr>
          <w:ilvl w:val="1"/>
          <w:numId w:val="31"/>
        </w:numPr>
        <w:tabs>
          <w:tab w:val="clear" w:pos="1440"/>
          <w:tab w:val="left" w:pos="20"/>
          <w:tab w:val="num" w:pos="1724"/>
        </w:tabs>
        <w:overflowPunct/>
        <w:autoSpaceDE/>
        <w:autoSpaceDN/>
        <w:adjustRightInd/>
        <w:spacing w:after="0"/>
        <w:ind w:left="2008"/>
        <w:textAlignment w:val="auto"/>
        <w:rPr>
          <w:rFonts w:eastAsia="MS Mincho"/>
          <w:sz w:val="18"/>
          <w:lang w:val="en-US" w:eastAsia="ja-JP"/>
        </w:rPr>
      </w:pPr>
      <w:r w:rsidRPr="00A6519F">
        <w:rPr>
          <w:rFonts w:eastAsia="MS Mincho"/>
          <w:i/>
          <w:sz w:val="18"/>
          <w:lang w:val="en-US" w:eastAsia="ja-JP"/>
        </w:rPr>
        <w:t>Note: Example usage of UE-specific indexing is for scheduling UE-specific PDSCH</w:t>
      </w:r>
    </w:p>
    <w:p w14:paraId="155B6A70" w14:textId="77777777" w:rsidR="003A5611" w:rsidRPr="00E67802" w:rsidRDefault="003A5611" w:rsidP="00986146">
      <w:pPr>
        <w:spacing w:after="120"/>
        <w:jc w:val="both"/>
        <w:rPr>
          <w:lang w:val="en-US"/>
        </w:rPr>
      </w:pPr>
    </w:p>
    <w:p w14:paraId="055833CB" w14:textId="41C77CCD" w:rsidR="00AE61B2" w:rsidRPr="002C5510" w:rsidRDefault="00AE61B2" w:rsidP="00986146">
      <w:pPr>
        <w:spacing w:after="120"/>
        <w:jc w:val="both"/>
        <w:rPr>
          <w:lang w:val="en-US"/>
        </w:rPr>
      </w:pPr>
      <w:r w:rsidRPr="007B0ADB">
        <w:rPr>
          <w:lang w:val="en-US"/>
        </w:rPr>
        <w:t xml:space="preserve">In this contribution, we discuss </w:t>
      </w:r>
      <w:r w:rsidR="00C11ADE" w:rsidRPr="007B0ADB">
        <w:rPr>
          <w:lang w:val="en-US"/>
        </w:rPr>
        <w:t xml:space="preserve">the </w:t>
      </w:r>
      <w:r w:rsidR="00E67802">
        <w:rPr>
          <w:lang w:val="en-US"/>
        </w:rPr>
        <w:t xml:space="preserve">remaining issues for </w:t>
      </w:r>
      <w:r w:rsidR="007B0ADB" w:rsidRPr="007B0ADB">
        <w:rPr>
          <w:lang w:val="en-US"/>
        </w:rPr>
        <w:t>resource allocation in frequency domain for both PDSCH and PUSCH.</w:t>
      </w:r>
    </w:p>
    <w:p w14:paraId="30E0296E" w14:textId="5CFA0743" w:rsidR="004B23AD" w:rsidRDefault="008D4B8A" w:rsidP="004B23AD">
      <w:pPr>
        <w:pStyle w:val="Heading1"/>
      </w:pPr>
      <w:r>
        <w:rPr>
          <w:color w:val="000000"/>
        </w:rPr>
        <w:t>2</w:t>
      </w:r>
      <w:r w:rsidR="004B23AD" w:rsidRPr="00A51522">
        <w:rPr>
          <w:color w:val="000000"/>
        </w:rPr>
        <w:tab/>
      </w:r>
      <w:r w:rsidR="00A3629E">
        <w:rPr>
          <w:color w:val="000000"/>
        </w:rPr>
        <w:t>Discussion</w:t>
      </w:r>
    </w:p>
    <w:p w14:paraId="2B4DC6E0" w14:textId="12BB7D8F" w:rsidR="00A365AD" w:rsidRDefault="00A365AD" w:rsidP="00A365AD">
      <w:pPr>
        <w:spacing w:after="120"/>
        <w:jc w:val="both"/>
        <w:rPr>
          <w:rFonts w:eastAsia="MS Mincho"/>
          <w:lang w:val="en-US" w:eastAsia="ja-JP"/>
        </w:rPr>
      </w:pPr>
      <w:r>
        <w:rPr>
          <w:rFonts w:eastAsia="MS Mincho"/>
          <w:lang w:val="en-US" w:eastAsia="ja-JP"/>
        </w:rPr>
        <w:t xml:space="preserve">As a short </w:t>
      </w:r>
      <w:r w:rsidR="00A3629E">
        <w:rPr>
          <w:rFonts w:eastAsia="MS Mincho"/>
          <w:lang w:val="en-US" w:eastAsia="ja-JP"/>
        </w:rPr>
        <w:t>recap</w:t>
      </w:r>
      <w:r>
        <w:rPr>
          <w:rFonts w:eastAsia="MS Mincho"/>
          <w:lang w:val="en-US" w:eastAsia="ja-JP"/>
        </w:rPr>
        <w:t xml:space="preserve">, we have agreed </w:t>
      </w:r>
      <w:r w:rsidR="00FB5F8F">
        <w:rPr>
          <w:rFonts w:eastAsia="MS Mincho"/>
          <w:lang w:val="en-US" w:eastAsia="ja-JP"/>
        </w:rPr>
        <w:t xml:space="preserve">so far </w:t>
      </w:r>
      <w:r>
        <w:rPr>
          <w:rFonts w:eastAsia="MS Mincho"/>
          <w:lang w:val="en-US" w:eastAsia="ja-JP"/>
        </w:rPr>
        <w:t>to support the following:</w:t>
      </w:r>
    </w:p>
    <w:p w14:paraId="5006E536" w14:textId="7EF58D99" w:rsidR="001C5296" w:rsidRDefault="00A365AD" w:rsidP="001C5296">
      <w:pPr>
        <w:pStyle w:val="ListParagraph"/>
        <w:numPr>
          <w:ilvl w:val="0"/>
          <w:numId w:val="29"/>
        </w:numPr>
        <w:spacing w:after="120"/>
        <w:jc w:val="both"/>
        <w:rPr>
          <w:rFonts w:eastAsia="MS Mincho"/>
          <w:sz w:val="20"/>
          <w:lang w:val="en-US" w:eastAsia="ja-JP"/>
        </w:rPr>
      </w:pPr>
      <w:r w:rsidRPr="00A365AD">
        <w:rPr>
          <w:sz w:val="20"/>
          <w:lang w:val="en-US"/>
        </w:rPr>
        <w:t>PDSCH and CP-OFDM based PUSCH</w:t>
      </w:r>
      <w:r>
        <w:rPr>
          <w:sz w:val="20"/>
          <w:lang w:val="en-US"/>
        </w:rPr>
        <w:t xml:space="preserve">: RA based on </w:t>
      </w:r>
      <w:r w:rsidRPr="00A365AD">
        <w:rPr>
          <w:sz w:val="20"/>
          <w:lang w:val="en-US"/>
        </w:rPr>
        <w:t>LTE DL RA type 0</w:t>
      </w:r>
      <w:r>
        <w:rPr>
          <w:sz w:val="20"/>
          <w:lang w:val="en-US"/>
        </w:rPr>
        <w:t xml:space="preserve"> (</w:t>
      </w:r>
      <w:r w:rsidR="001C5296">
        <w:rPr>
          <w:sz w:val="20"/>
          <w:lang w:val="en-US"/>
        </w:rPr>
        <w:t>bitmap</w:t>
      </w:r>
      <w:r w:rsidR="00A979E1">
        <w:rPr>
          <w:sz w:val="20"/>
          <w:lang w:val="en-US"/>
        </w:rPr>
        <w:t>,</w:t>
      </w:r>
      <w:r w:rsidR="00A979E1" w:rsidRPr="00A979E1">
        <w:rPr>
          <w:sz w:val="20"/>
          <w:lang w:val="en-US"/>
        </w:rPr>
        <w:t xml:space="preserve"> </w:t>
      </w:r>
      <w:r w:rsidR="00A979E1" w:rsidRPr="00593A72">
        <w:rPr>
          <w:sz w:val="20"/>
          <w:lang w:val="en-US"/>
        </w:rPr>
        <w:t>contig</w:t>
      </w:r>
      <w:r w:rsidR="00A979E1" w:rsidRPr="007320A2">
        <w:rPr>
          <w:sz w:val="20"/>
          <w:lang w:val="en-US"/>
        </w:rPr>
        <w:t>uous and non-contiguous</w:t>
      </w:r>
      <w:r w:rsidR="001C5296">
        <w:rPr>
          <w:sz w:val="20"/>
          <w:lang w:val="en-US"/>
        </w:rPr>
        <w:t>)</w:t>
      </w:r>
    </w:p>
    <w:p w14:paraId="61D338FE" w14:textId="749BBD99" w:rsidR="00A365AD" w:rsidRPr="00593A72" w:rsidRDefault="001C5296" w:rsidP="00593A72">
      <w:pPr>
        <w:pStyle w:val="ListParagraph"/>
        <w:numPr>
          <w:ilvl w:val="0"/>
          <w:numId w:val="29"/>
        </w:numPr>
        <w:spacing w:after="120"/>
        <w:jc w:val="both"/>
        <w:rPr>
          <w:rFonts w:eastAsia="MS Mincho"/>
          <w:sz w:val="20"/>
          <w:lang w:val="en-US" w:eastAsia="ja-JP"/>
        </w:rPr>
      </w:pPr>
      <w:r w:rsidRPr="00593A72">
        <w:rPr>
          <w:rFonts w:eastAsia="MS Mincho"/>
          <w:sz w:val="20"/>
          <w:lang w:val="en-US" w:eastAsia="ja-JP"/>
        </w:rPr>
        <w:t xml:space="preserve">PDSCH: </w:t>
      </w:r>
      <w:r w:rsidRPr="00593A72">
        <w:rPr>
          <w:sz w:val="20"/>
          <w:lang w:val="en-US"/>
        </w:rPr>
        <w:t>RA based on LTE DL RA type 2 (start-stop/length</w:t>
      </w:r>
      <w:r w:rsidR="00E2728F">
        <w:rPr>
          <w:sz w:val="20"/>
          <w:lang w:val="en-US"/>
        </w:rPr>
        <w:t>,</w:t>
      </w:r>
      <w:r w:rsidRPr="00593A72">
        <w:rPr>
          <w:sz w:val="20"/>
          <w:lang w:val="en-US"/>
        </w:rPr>
        <w:t xml:space="preserve"> contig</w:t>
      </w:r>
      <w:r w:rsidRPr="007320A2">
        <w:rPr>
          <w:sz w:val="20"/>
          <w:lang w:val="en-US"/>
        </w:rPr>
        <w:t>uous and non-contiguous)</w:t>
      </w:r>
      <w:r w:rsidRPr="007320A2" w:rsidDel="00F378F1">
        <w:rPr>
          <w:sz w:val="20"/>
          <w:lang w:val="en-US"/>
        </w:rPr>
        <w:t xml:space="preserve"> </w:t>
      </w:r>
    </w:p>
    <w:p w14:paraId="7F3E5C42" w14:textId="15C589D3" w:rsidR="00A365AD" w:rsidRDefault="00A365AD" w:rsidP="00A365AD">
      <w:pPr>
        <w:pStyle w:val="ListParagraph"/>
        <w:numPr>
          <w:ilvl w:val="0"/>
          <w:numId w:val="29"/>
        </w:numPr>
        <w:spacing w:after="120"/>
        <w:jc w:val="both"/>
        <w:rPr>
          <w:rFonts w:eastAsia="MS Mincho"/>
          <w:sz w:val="20"/>
          <w:lang w:val="en-US" w:eastAsia="ja-JP"/>
        </w:rPr>
      </w:pPr>
      <w:r>
        <w:rPr>
          <w:rFonts w:eastAsia="MS Mincho"/>
          <w:sz w:val="20"/>
          <w:lang w:val="en-US" w:eastAsia="ja-JP"/>
        </w:rPr>
        <w:t>DFT-S</w:t>
      </w:r>
      <w:r w:rsidRPr="00A365AD">
        <w:rPr>
          <w:rFonts w:eastAsia="MS Mincho"/>
          <w:sz w:val="20"/>
          <w:lang w:val="en-US" w:eastAsia="ja-JP"/>
        </w:rPr>
        <w:t>-OFDM</w:t>
      </w:r>
      <w:r w:rsidR="001C5296">
        <w:rPr>
          <w:rFonts w:eastAsia="MS Mincho"/>
          <w:sz w:val="20"/>
          <w:lang w:val="en-US" w:eastAsia="ja-JP"/>
        </w:rPr>
        <w:t xml:space="preserve"> and CP-OFDM</w:t>
      </w:r>
      <w:r w:rsidRPr="00A365AD">
        <w:rPr>
          <w:rFonts w:eastAsia="MS Mincho"/>
          <w:sz w:val="20"/>
          <w:lang w:val="en-US" w:eastAsia="ja-JP"/>
        </w:rPr>
        <w:t xml:space="preserve"> </w:t>
      </w:r>
      <w:r>
        <w:rPr>
          <w:rFonts w:eastAsia="MS Mincho"/>
          <w:sz w:val="20"/>
          <w:lang w:val="en-US" w:eastAsia="ja-JP"/>
        </w:rPr>
        <w:t xml:space="preserve">based </w:t>
      </w:r>
      <w:r w:rsidRPr="00A365AD">
        <w:rPr>
          <w:rFonts w:eastAsia="MS Mincho"/>
          <w:sz w:val="20"/>
          <w:lang w:val="en-US" w:eastAsia="ja-JP"/>
        </w:rPr>
        <w:t>PUSCH</w:t>
      </w:r>
      <w:r>
        <w:rPr>
          <w:rFonts w:eastAsia="MS Mincho"/>
          <w:sz w:val="20"/>
          <w:lang w:val="en-US" w:eastAsia="ja-JP"/>
        </w:rPr>
        <w:t xml:space="preserve">: RA based on </w:t>
      </w:r>
      <w:r w:rsidRPr="00A365AD">
        <w:rPr>
          <w:rFonts w:eastAsia="MS Mincho"/>
          <w:sz w:val="20"/>
          <w:lang w:val="en-US" w:eastAsia="ja-JP"/>
        </w:rPr>
        <w:t>LTE UL RA Type 0</w:t>
      </w:r>
      <w:r>
        <w:rPr>
          <w:rFonts w:eastAsia="MS Mincho"/>
          <w:sz w:val="20"/>
          <w:lang w:val="en-US" w:eastAsia="ja-JP"/>
        </w:rPr>
        <w:t xml:space="preserve"> (</w:t>
      </w:r>
      <w:r w:rsidR="00F378F1">
        <w:rPr>
          <w:rFonts w:eastAsia="MS Mincho"/>
          <w:sz w:val="20"/>
          <w:lang w:val="en-US" w:eastAsia="ja-JP"/>
        </w:rPr>
        <w:t>start-stop/length</w:t>
      </w:r>
      <w:r w:rsidR="00E2728F">
        <w:rPr>
          <w:rFonts w:eastAsia="MS Mincho"/>
          <w:sz w:val="20"/>
          <w:lang w:val="en-US" w:eastAsia="ja-JP"/>
        </w:rPr>
        <w:t>,</w:t>
      </w:r>
      <w:r w:rsidR="00F378F1">
        <w:rPr>
          <w:rFonts w:eastAsia="MS Mincho"/>
          <w:sz w:val="20"/>
          <w:lang w:val="en-US" w:eastAsia="ja-JP"/>
        </w:rPr>
        <w:t xml:space="preserve"> conti</w:t>
      </w:r>
      <w:r w:rsidR="001C5296">
        <w:rPr>
          <w:rFonts w:eastAsia="MS Mincho"/>
          <w:sz w:val="20"/>
          <w:lang w:val="en-US" w:eastAsia="ja-JP"/>
        </w:rPr>
        <w:t>guous</w:t>
      </w:r>
      <w:r>
        <w:rPr>
          <w:rFonts w:eastAsia="MS Mincho"/>
          <w:sz w:val="20"/>
          <w:lang w:val="en-US" w:eastAsia="ja-JP"/>
        </w:rPr>
        <w:t>)</w:t>
      </w:r>
    </w:p>
    <w:p w14:paraId="431582F5" w14:textId="68E4F4DC" w:rsidR="00A365AD" w:rsidRDefault="00A3629E" w:rsidP="00A6519F">
      <w:pPr>
        <w:pStyle w:val="Heading2"/>
        <w:rPr>
          <w:lang w:val="en-US" w:eastAsia="ja-JP"/>
        </w:rPr>
      </w:pPr>
      <w:r>
        <w:rPr>
          <w:lang w:val="en-US" w:eastAsia="ja-JP"/>
        </w:rPr>
        <w:t>2.1</w:t>
      </w:r>
      <w:r>
        <w:rPr>
          <w:lang w:val="en-US" w:eastAsia="ja-JP"/>
        </w:rPr>
        <w:tab/>
        <w:t xml:space="preserve">Resource allocation based on </w:t>
      </w:r>
      <w:r w:rsidR="001807F2">
        <w:rPr>
          <w:lang w:val="en-US" w:eastAsia="ja-JP"/>
        </w:rPr>
        <w:t xml:space="preserve">LTE </w:t>
      </w:r>
      <w:r>
        <w:rPr>
          <w:lang w:val="en-US" w:eastAsia="ja-JP"/>
        </w:rPr>
        <w:t>DL RA type 0</w:t>
      </w:r>
    </w:p>
    <w:p w14:paraId="0AD578C2" w14:textId="6CE5E288" w:rsidR="00A3629E" w:rsidRDefault="00A3629E" w:rsidP="00EA1059">
      <w:pPr>
        <w:spacing w:after="120"/>
        <w:jc w:val="both"/>
        <w:rPr>
          <w:rFonts w:eastAsia="MS Mincho"/>
          <w:lang w:val="en-US" w:eastAsia="ja-JP"/>
        </w:rPr>
      </w:pPr>
      <w:r>
        <w:rPr>
          <w:rFonts w:eastAsia="MS Mincho"/>
          <w:lang w:val="en-US" w:eastAsia="ja-JP"/>
        </w:rPr>
        <w:t xml:space="preserve">This is applicable to </w:t>
      </w:r>
      <w:r w:rsidRPr="00A365AD">
        <w:rPr>
          <w:lang w:val="en-US"/>
        </w:rPr>
        <w:t>PDSCH and CP-OFDM based PUSCH</w:t>
      </w:r>
      <w:r>
        <w:rPr>
          <w:lang w:val="en-US"/>
        </w:rPr>
        <w:t>.</w:t>
      </w:r>
    </w:p>
    <w:p w14:paraId="30D58BC1" w14:textId="21D64815" w:rsidR="00AE2BED" w:rsidRPr="00EA1059" w:rsidRDefault="00AE2BED" w:rsidP="00EA1059">
      <w:pPr>
        <w:spacing w:after="120"/>
        <w:jc w:val="both"/>
        <w:rPr>
          <w:rFonts w:eastAsia="MS Mincho"/>
          <w:b/>
          <w:u w:val="single"/>
          <w:lang w:val="en-US" w:eastAsia="ja-JP"/>
        </w:rPr>
      </w:pPr>
      <w:r w:rsidRPr="00EA1059">
        <w:rPr>
          <w:rFonts w:eastAsia="MS Mincho"/>
          <w:b/>
          <w:u w:val="single"/>
          <w:lang w:val="en-US" w:eastAsia="ja-JP"/>
        </w:rPr>
        <w:t>RBG size</w:t>
      </w:r>
      <w:r>
        <w:rPr>
          <w:rFonts w:eastAsia="MS Mincho"/>
          <w:b/>
          <w:u w:val="single"/>
          <w:lang w:val="en-US" w:eastAsia="ja-JP"/>
        </w:rPr>
        <w:t xml:space="preserve"> </w:t>
      </w:r>
      <w:r w:rsidR="00A3629E">
        <w:rPr>
          <w:rFonts w:eastAsia="MS Mincho"/>
          <w:b/>
          <w:u w:val="single"/>
          <w:lang w:val="en-US" w:eastAsia="ja-JP"/>
        </w:rPr>
        <w:t>determination</w:t>
      </w:r>
    </w:p>
    <w:p w14:paraId="082DFBD6" w14:textId="457F98DD" w:rsidR="00DA470D" w:rsidRDefault="00DA470D" w:rsidP="00EA1059">
      <w:pPr>
        <w:spacing w:after="120"/>
        <w:jc w:val="both"/>
        <w:rPr>
          <w:rFonts w:eastAsia="MS Mincho"/>
          <w:lang w:val="en-US" w:eastAsia="ja-JP"/>
        </w:rPr>
      </w:pPr>
      <w:r>
        <w:rPr>
          <w:rFonts w:eastAsia="MS Mincho"/>
          <w:lang w:val="en-US" w:eastAsia="ja-JP"/>
        </w:rPr>
        <w:t>For LTE DL RA t</w:t>
      </w:r>
      <w:r w:rsidRPr="00EA1059">
        <w:rPr>
          <w:rFonts w:eastAsia="MS Mincho"/>
          <w:lang w:val="en-US" w:eastAsia="ja-JP"/>
        </w:rPr>
        <w:t>ype 0</w:t>
      </w:r>
      <w:r>
        <w:rPr>
          <w:rFonts w:eastAsia="MS Mincho"/>
          <w:lang w:val="en-US" w:eastAsia="ja-JP"/>
        </w:rPr>
        <w:t>,</w:t>
      </w:r>
      <w:r w:rsidRPr="00EA1059">
        <w:rPr>
          <w:rFonts w:eastAsia="MS Mincho"/>
          <w:lang w:val="en-US" w:eastAsia="ja-JP"/>
        </w:rPr>
        <w:t xml:space="preserve"> a bitmap</w:t>
      </w:r>
      <w:r w:rsidR="00C77CA4">
        <w:rPr>
          <w:rFonts w:eastAsia="MS Mincho"/>
          <w:lang w:val="en-US" w:eastAsia="ja-JP"/>
        </w:rPr>
        <w:t xml:space="preserve"> is used to</w:t>
      </w:r>
      <w:r w:rsidRPr="00EA1059">
        <w:rPr>
          <w:rFonts w:eastAsia="MS Mincho"/>
          <w:lang w:val="en-US" w:eastAsia="ja-JP"/>
        </w:rPr>
        <w:t xml:space="preserve"> indicat</w:t>
      </w:r>
      <w:r w:rsidR="00C77CA4">
        <w:rPr>
          <w:rFonts w:eastAsia="MS Mincho"/>
          <w:lang w:val="en-US" w:eastAsia="ja-JP"/>
        </w:rPr>
        <w:t>e</w:t>
      </w:r>
      <w:r w:rsidRPr="00EA1059">
        <w:rPr>
          <w:rFonts w:eastAsia="MS Mincho"/>
          <w:lang w:val="en-US" w:eastAsia="ja-JP"/>
        </w:rPr>
        <w:t xml:space="preserve"> the resource block groups (RBGs) allocated to the UE. It supports both contiguous and non-contiguous allocation, and the minimum granularity is a RBG.</w:t>
      </w:r>
    </w:p>
    <w:p w14:paraId="4F16AD1F" w14:textId="27BD82DA" w:rsidR="009B0DEE" w:rsidRDefault="00C77CA4" w:rsidP="0053107E">
      <w:pPr>
        <w:spacing w:after="120"/>
        <w:jc w:val="both"/>
        <w:rPr>
          <w:rFonts w:eastAsia="MS Mincho"/>
          <w:lang w:val="en-US" w:eastAsia="ja-JP"/>
        </w:rPr>
      </w:pPr>
      <w:r>
        <w:rPr>
          <w:rFonts w:eastAsia="MS Mincho"/>
          <w:lang w:val="en-US" w:eastAsia="ja-JP"/>
        </w:rPr>
        <w:t xml:space="preserve">In </w:t>
      </w:r>
      <w:r w:rsidR="00A95514">
        <w:rPr>
          <w:rFonts w:eastAsia="MS Mincho"/>
          <w:lang w:val="en-US" w:eastAsia="ja-JP"/>
        </w:rPr>
        <w:t>RAN1#89 agreements,</w:t>
      </w:r>
      <w:r w:rsidR="0023308F">
        <w:rPr>
          <w:rFonts w:eastAsia="MS Mincho"/>
          <w:lang w:val="en-US" w:eastAsia="ja-JP"/>
        </w:rPr>
        <w:t xml:space="preserve"> </w:t>
      </w:r>
      <w:r w:rsidR="00A95514">
        <w:rPr>
          <w:rFonts w:eastAsia="MS Mincho"/>
          <w:lang w:val="en-US" w:eastAsia="ja-JP"/>
        </w:rPr>
        <w:t xml:space="preserve">it was considered whether the RBG size </w:t>
      </w:r>
      <w:r w:rsidR="00716AA6">
        <w:rPr>
          <w:rFonts w:eastAsia="MS Mincho"/>
          <w:lang w:val="en-US" w:eastAsia="ja-JP"/>
        </w:rPr>
        <w:t xml:space="preserve">can </w:t>
      </w:r>
      <w:r w:rsidR="00A95514">
        <w:rPr>
          <w:rFonts w:eastAsia="MS Mincho"/>
          <w:lang w:val="en-US" w:eastAsia="ja-JP"/>
        </w:rPr>
        <w:t xml:space="preserve">be aligned with the CCE size in PDCCH, e.g. </w:t>
      </w:r>
      <w:r w:rsidR="0023308F">
        <w:rPr>
          <w:rFonts w:eastAsia="MS Mincho"/>
          <w:lang w:val="en-US" w:eastAsia="ja-JP"/>
        </w:rPr>
        <w:t xml:space="preserve">by supporting </w:t>
      </w:r>
      <w:r w:rsidR="00A95514">
        <w:rPr>
          <w:rFonts w:eastAsia="MS Mincho"/>
          <w:lang w:val="en-US" w:eastAsia="ja-JP"/>
        </w:rPr>
        <w:t>the RBG size of 3 or 6. This may be considered to allow</w:t>
      </w:r>
      <w:r w:rsidR="0023308F">
        <w:rPr>
          <w:rFonts w:eastAsia="MS Mincho"/>
          <w:lang w:val="en-US" w:eastAsia="ja-JP"/>
        </w:rPr>
        <w:t xml:space="preserve"> more compatible resource allocation for PDCCH and PDSCH when they occur on the same symbol. However, </w:t>
      </w:r>
      <w:r w:rsidR="00E87742">
        <w:rPr>
          <w:rFonts w:eastAsia="MS Mincho"/>
          <w:lang w:val="en-US" w:eastAsia="ja-JP"/>
        </w:rPr>
        <w:t xml:space="preserve">with the most recent agreements on </w:t>
      </w:r>
      <w:r w:rsidR="008B2257">
        <w:rPr>
          <w:rFonts w:eastAsia="MS Mincho"/>
          <w:lang w:val="en-US" w:eastAsia="ja-JP"/>
        </w:rPr>
        <w:t xml:space="preserve">the REG bundle size and resource allocation for PDCCH, the minimum granularity for PDCCH resource allocation can be one PRB (e..g for a multi-symbol CORESET with REG bundle size equal to CORESET length). </w:t>
      </w:r>
      <w:r w:rsidR="00EC65E5">
        <w:rPr>
          <w:rFonts w:eastAsia="MS Mincho"/>
          <w:lang w:val="en-US" w:eastAsia="ja-JP"/>
        </w:rPr>
        <w:t>So 3 or 6 would not serve the purpose any more. In addition,</w:t>
      </w:r>
      <w:r w:rsidR="008B2257">
        <w:rPr>
          <w:rFonts w:eastAsia="MS Mincho"/>
          <w:lang w:val="en-US" w:eastAsia="ja-JP"/>
        </w:rPr>
        <w:t xml:space="preserve"> </w:t>
      </w:r>
      <w:r w:rsidR="0023308F">
        <w:rPr>
          <w:rFonts w:eastAsia="MS Mincho"/>
          <w:lang w:val="en-US" w:eastAsia="ja-JP"/>
        </w:rPr>
        <w:t xml:space="preserve">if the resource sharing of PDCCH and PDSCH on the same symbol is achieved by having PDSCH rate </w:t>
      </w:r>
      <w:r w:rsidR="0023308F">
        <w:rPr>
          <w:rFonts w:eastAsia="MS Mincho"/>
          <w:lang w:val="en-US" w:eastAsia="ja-JP"/>
        </w:rPr>
        <w:lastRenderedPageBreak/>
        <w:t xml:space="preserve">match around the indicated control resources (which is suggested by majority of the proposals), aligning the RBG size with </w:t>
      </w:r>
      <w:r w:rsidR="00EC65E5">
        <w:rPr>
          <w:rFonts w:eastAsia="MS Mincho"/>
          <w:lang w:val="en-US" w:eastAsia="ja-JP"/>
        </w:rPr>
        <w:t>PDCCH resource allocation unit</w:t>
      </w:r>
      <w:r w:rsidR="0023308F">
        <w:rPr>
          <w:rFonts w:eastAsia="MS Mincho"/>
          <w:lang w:val="en-US" w:eastAsia="ja-JP"/>
        </w:rPr>
        <w:t xml:space="preserve"> does not seem to provide any obvious benefit.</w:t>
      </w:r>
    </w:p>
    <w:p w14:paraId="748A3B12" w14:textId="5520A4B4" w:rsidR="009B0DEE" w:rsidRDefault="00593A72" w:rsidP="0053107E">
      <w:pPr>
        <w:spacing w:after="120"/>
        <w:jc w:val="both"/>
        <w:rPr>
          <w:rFonts w:eastAsia="MS Mincho"/>
          <w:lang w:val="en-US" w:eastAsia="ja-JP"/>
        </w:rPr>
      </w:pPr>
      <w:r>
        <w:rPr>
          <w:rFonts w:eastAsia="MS Mincho"/>
          <w:lang w:val="en-US" w:eastAsia="ja-JP"/>
        </w:rPr>
        <w:t>On the other hand, there is a large benefit if RBGs of different numerologies and different BWPs are nested, i.e</w:t>
      </w:r>
      <w:r w:rsidR="005A3943">
        <w:rPr>
          <w:rFonts w:eastAsia="MS Mincho"/>
          <w:lang w:val="en-US" w:eastAsia="ja-JP"/>
        </w:rPr>
        <w:t>.,</w:t>
      </w:r>
      <w:r>
        <w:rPr>
          <w:rFonts w:eastAsia="MS Mincho"/>
          <w:lang w:val="en-US" w:eastAsia="ja-JP"/>
        </w:rPr>
        <w:t xml:space="preserve"> from a set defined by 2</w:t>
      </w:r>
      <w:r w:rsidRPr="006719E0">
        <w:rPr>
          <w:rFonts w:eastAsia="MS Mincho"/>
          <w:vertAlign w:val="superscript"/>
          <w:lang w:val="en-US" w:eastAsia="ja-JP"/>
        </w:rPr>
        <w:t>n</w:t>
      </w:r>
      <w:r>
        <w:rPr>
          <w:rFonts w:eastAsia="MS Mincho"/>
          <w:lang w:val="en-US" w:eastAsia="ja-JP"/>
        </w:rPr>
        <w:t xml:space="preserve">, where n is </w:t>
      </w:r>
      <w:r w:rsidR="001F65B0">
        <w:rPr>
          <w:rFonts w:eastAsia="MS Mincho"/>
          <w:lang w:val="en-US" w:eastAsia="ja-JP"/>
        </w:rPr>
        <w:t>positive</w:t>
      </w:r>
      <w:r>
        <w:rPr>
          <w:rFonts w:eastAsia="MS Mincho"/>
          <w:lang w:val="en-US" w:eastAsia="ja-JP"/>
        </w:rPr>
        <w:t xml:space="preserve"> integer.</w:t>
      </w:r>
      <w:r w:rsidR="00160F5F">
        <w:rPr>
          <w:rFonts w:eastAsia="MS Mincho"/>
          <w:lang w:val="en-US" w:eastAsia="ja-JP"/>
        </w:rPr>
        <w:t xml:space="preserve"> I</w:t>
      </w:r>
      <w:r w:rsidR="00160F5F" w:rsidRPr="00160F5F">
        <w:rPr>
          <w:rFonts w:eastAsia="MS Mincho"/>
          <w:lang w:val="en-US" w:eastAsia="ja-JP"/>
        </w:rPr>
        <w:t>f different RBG sizes are used for different UEs, it is beneficial to have nested RBG structure to achieve better compatibility in the resource allocation</w:t>
      </w:r>
      <w:r w:rsidR="001F65B0">
        <w:rPr>
          <w:rFonts w:eastAsia="MS Mincho"/>
          <w:lang w:val="en-US" w:eastAsia="ja-JP"/>
        </w:rPr>
        <w:t xml:space="preserve"> and spatial multiplexing</w:t>
      </w:r>
      <w:r w:rsidR="00160F5F" w:rsidRPr="00160F5F">
        <w:rPr>
          <w:rFonts w:eastAsia="MS Mincho"/>
          <w:lang w:val="en-US" w:eastAsia="ja-JP"/>
        </w:rPr>
        <w:t xml:space="preserve"> for different UEs (e.g. to avoid any residual or orphan RBs due to misalligned RBG boundaries).</w:t>
      </w:r>
    </w:p>
    <w:p w14:paraId="470C9A1F" w14:textId="605B632F" w:rsidR="0053107E" w:rsidRDefault="0053107E" w:rsidP="0053107E">
      <w:pPr>
        <w:spacing w:after="120"/>
        <w:jc w:val="both"/>
        <w:rPr>
          <w:rFonts w:eastAsia="MS Mincho"/>
          <w:lang w:eastAsia="ja-JP"/>
        </w:rPr>
      </w:pPr>
      <w:r>
        <w:rPr>
          <w:rFonts w:eastAsia="MS Mincho"/>
          <w:lang w:eastAsia="ja-JP"/>
        </w:rPr>
        <w:t>Additionally, if a PDSCH with 1-symbol or 2-symbol duration is scheduled, RBG size of 16 could be too small, and it would be reasonable to consider larger RBG size.</w:t>
      </w:r>
      <w:r w:rsidRPr="006151F2">
        <w:rPr>
          <w:rFonts w:eastAsia="MS Mincho"/>
          <w:lang w:eastAsia="ja-JP"/>
        </w:rPr>
        <w:t xml:space="preserve"> </w:t>
      </w:r>
      <w:r>
        <w:rPr>
          <w:rFonts w:eastAsia="MS Mincho"/>
          <w:lang w:eastAsia="ja-JP"/>
        </w:rPr>
        <w:t>For URLLC, having a larger RBG size would be especially beneficial to achieve a compact DCI.</w:t>
      </w:r>
    </w:p>
    <w:p w14:paraId="2FEAC7FB" w14:textId="0BB3CEC4" w:rsidR="0023308F" w:rsidRDefault="0023308F" w:rsidP="0023308F">
      <w:pPr>
        <w:rPr>
          <w:i/>
        </w:rPr>
      </w:pPr>
      <w:r>
        <w:rPr>
          <w:b/>
          <w:i/>
        </w:rPr>
        <w:t>Observation</w:t>
      </w:r>
      <w:r w:rsidRPr="0067096D">
        <w:rPr>
          <w:b/>
          <w:i/>
        </w:rPr>
        <w:t xml:space="preserve"> </w:t>
      </w:r>
      <w:r>
        <w:rPr>
          <w:b/>
          <w:i/>
        </w:rPr>
        <w:t>1</w:t>
      </w:r>
      <w:r w:rsidRPr="0067096D">
        <w:rPr>
          <w:b/>
          <w:i/>
        </w:rPr>
        <w:t>:</w:t>
      </w:r>
      <w:r w:rsidRPr="0067096D">
        <w:rPr>
          <w:i/>
        </w:rPr>
        <w:t xml:space="preserve"> </w:t>
      </w:r>
      <w:r>
        <w:rPr>
          <w:i/>
        </w:rPr>
        <w:t xml:space="preserve">There is no obvious benefit to support RBG size of 3 or 6 if resource sharing of PDCCH and PDSCH on the same symbol is achieved by </w:t>
      </w:r>
      <w:r w:rsidRPr="0023308F">
        <w:rPr>
          <w:i/>
        </w:rPr>
        <w:t>having PDSCH rate match around the indicated control resources</w:t>
      </w:r>
      <w:r w:rsidRPr="0067096D">
        <w:rPr>
          <w:i/>
        </w:rPr>
        <w:t>.</w:t>
      </w:r>
    </w:p>
    <w:p w14:paraId="3BEA95F6" w14:textId="1151BDAE" w:rsidR="00AE2BED" w:rsidRPr="006719E0" w:rsidRDefault="007320A2" w:rsidP="006719E0">
      <w:pPr>
        <w:spacing w:after="0"/>
        <w:jc w:val="both"/>
        <w:rPr>
          <w:rFonts w:eastAsia="MS Mincho"/>
          <w:i/>
          <w:lang w:val="en-US" w:eastAsia="ja-JP"/>
        </w:rPr>
      </w:pPr>
      <w:r w:rsidRPr="006719E0">
        <w:rPr>
          <w:rFonts w:eastAsia="MS Mincho"/>
          <w:b/>
          <w:i/>
          <w:lang w:eastAsia="ja-JP"/>
        </w:rPr>
        <w:t>Proposal</w:t>
      </w:r>
      <w:r w:rsidR="009B0DEE">
        <w:rPr>
          <w:rFonts w:eastAsia="MS Mincho"/>
          <w:b/>
          <w:i/>
          <w:lang w:eastAsia="ja-JP"/>
        </w:rPr>
        <w:t xml:space="preserve"> 1</w:t>
      </w:r>
      <w:r w:rsidRPr="006719E0">
        <w:rPr>
          <w:rFonts w:eastAsia="MS Mincho"/>
          <w:b/>
          <w:i/>
          <w:lang w:eastAsia="ja-JP"/>
        </w:rPr>
        <w:t>:</w:t>
      </w:r>
      <w:r w:rsidRPr="006719E0">
        <w:rPr>
          <w:rFonts w:eastAsia="MS Mincho"/>
          <w:i/>
          <w:lang w:eastAsia="ja-JP"/>
        </w:rPr>
        <w:t xml:space="preserve"> The set of supported RBG sizes includes entries defined by </w:t>
      </w:r>
      <w:r w:rsidRPr="006719E0">
        <w:rPr>
          <w:rFonts w:eastAsia="MS Mincho"/>
          <w:i/>
          <w:lang w:val="en-US" w:eastAsia="ja-JP"/>
        </w:rPr>
        <w:t>2</w:t>
      </w:r>
      <w:r w:rsidRPr="006719E0">
        <w:rPr>
          <w:rFonts w:eastAsia="MS Mincho"/>
          <w:i/>
          <w:vertAlign w:val="superscript"/>
          <w:lang w:val="en-US" w:eastAsia="ja-JP"/>
        </w:rPr>
        <w:t>n</w:t>
      </w:r>
      <w:r w:rsidRPr="006719E0">
        <w:rPr>
          <w:rFonts w:eastAsia="MS Mincho"/>
          <w:i/>
          <w:lang w:eastAsia="ja-JP"/>
        </w:rPr>
        <w:t xml:space="preserve">, where </w:t>
      </w:r>
      <w:r w:rsidRPr="006719E0">
        <w:rPr>
          <w:rFonts w:eastAsia="MS Mincho"/>
          <w:i/>
          <w:lang w:val="en-US" w:eastAsia="ja-JP"/>
        </w:rPr>
        <w:t xml:space="preserve">n=[1,2,3,4] </w:t>
      </w:r>
    </w:p>
    <w:p w14:paraId="528296EF" w14:textId="0B3CDAF8" w:rsidR="007320A2" w:rsidRPr="006719E0" w:rsidRDefault="007320A2" w:rsidP="006719E0">
      <w:pPr>
        <w:pStyle w:val="ListParagraph"/>
        <w:numPr>
          <w:ilvl w:val="0"/>
          <w:numId w:val="32"/>
        </w:numPr>
        <w:spacing w:after="120"/>
        <w:jc w:val="both"/>
        <w:rPr>
          <w:rFonts w:eastAsia="MS Mincho"/>
          <w:lang w:val="en-US" w:eastAsia="ja-JP"/>
        </w:rPr>
      </w:pPr>
      <w:r w:rsidRPr="006719E0">
        <w:rPr>
          <w:rFonts w:eastAsia="MS Mincho"/>
          <w:i/>
          <w:sz w:val="20"/>
          <w:szCs w:val="20"/>
          <w:lang w:val="en-US" w:eastAsia="ja-JP"/>
        </w:rPr>
        <w:t>FFS on support of values n&gt;4.</w:t>
      </w:r>
    </w:p>
    <w:p w14:paraId="3B5958D0" w14:textId="77777777" w:rsidR="00593A72" w:rsidRDefault="00593A72" w:rsidP="003B3C64">
      <w:pPr>
        <w:spacing w:after="120"/>
        <w:jc w:val="both"/>
        <w:rPr>
          <w:rFonts w:eastAsia="MS Mincho"/>
          <w:lang w:eastAsia="ja-JP"/>
        </w:rPr>
      </w:pPr>
    </w:p>
    <w:p w14:paraId="06C7AAFC" w14:textId="26ADCBE0" w:rsidR="00503CF2" w:rsidRDefault="00FD6564" w:rsidP="003B3C64">
      <w:pPr>
        <w:spacing w:after="120"/>
        <w:jc w:val="both"/>
        <w:rPr>
          <w:rFonts w:eastAsia="MS Mincho"/>
          <w:lang w:eastAsia="ja-JP"/>
        </w:rPr>
      </w:pPr>
      <w:r>
        <w:rPr>
          <w:rFonts w:eastAsia="MS Mincho"/>
          <w:lang w:eastAsia="ja-JP"/>
        </w:rPr>
        <w:t>In RAN1-AH#2, a few options to decide the RBG size in the context of bandwidth parts (BWP) were discussed.</w:t>
      </w:r>
      <w:r w:rsidR="000212A5">
        <w:rPr>
          <w:rFonts w:eastAsia="MS Mincho"/>
          <w:lang w:eastAsia="ja-JP"/>
        </w:rPr>
        <w:t xml:space="preserve"> We note that these options are not mutually exclusive. For example, option</w:t>
      </w:r>
      <w:r w:rsidR="00896414">
        <w:rPr>
          <w:rFonts w:eastAsia="MS Mincho"/>
          <w:lang w:eastAsia="ja-JP"/>
        </w:rPr>
        <w:t>s</w:t>
      </w:r>
      <w:r w:rsidR="000212A5">
        <w:rPr>
          <w:rFonts w:eastAsia="MS Mincho"/>
          <w:lang w:eastAsia="ja-JP"/>
        </w:rPr>
        <w:t xml:space="preserve"> 3/4 can potentially be used together </w:t>
      </w:r>
      <w:r w:rsidR="00593A72">
        <w:rPr>
          <w:rFonts w:eastAsia="MS Mincho"/>
          <w:lang w:eastAsia="ja-JP"/>
        </w:rPr>
        <w:t xml:space="preserve">with </w:t>
      </w:r>
      <w:r w:rsidR="000212A5">
        <w:rPr>
          <w:rFonts w:eastAsia="MS Mincho"/>
          <w:lang w:eastAsia="ja-JP"/>
        </w:rPr>
        <w:t>option</w:t>
      </w:r>
      <w:r w:rsidR="00593A72">
        <w:rPr>
          <w:rFonts w:eastAsia="MS Mincho"/>
          <w:lang w:eastAsia="ja-JP"/>
        </w:rPr>
        <w:t>s</w:t>
      </w:r>
      <w:r w:rsidR="000212A5">
        <w:rPr>
          <w:rFonts w:eastAsia="MS Mincho"/>
          <w:lang w:eastAsia="ja-JP"/>
        </w:rPr>
        <w:t xml:space="preserve"> 1/2/5.</w:t>
      </w:r>
    </w:p>
    <w:p w14:paraId="07F21787" w14:textId="0B8AFF73" w:rsidR="00A33776" w:rsidRDefault="0023308F" w:rsidP="003B3C64">
      <w:pPr>
        <w:spacing w:after="120"/>
        <w:jc w:val="both"/>
        <w:rPr>
          <w:rFonts w:eastAsia="MS Mincho"/>
          <w:lang w:val="en-US" w:eastAsia="ja-JP"/>
        </w:rPr>
      </w:pPr>
      <w:r>
        <w:rPr>
          <w:rFonts w:eastAsia="MS Mincho"/>
          <w:lang w:eastAsia="ja-JP"/>
        </w:rPr>
        <w:t>When deciding</w:t>
      </w:r>
      <w:r>
        <w:rPr>
          <w:rFonts w:eastAsia="MS Mincho"/>
          <w:lang w:val="en-US" w:eastAsia="ja-JP"/>
        </w:rPr>
        <w:t xml:space="preserve"> the RBG size for a UE, </w:t>
      </w:r>
      <w:r w:rsidR="00C85806">
        <w:rPr>
          <w:rFonts w:eastAsia="MS Mincho"/>
          <w:lang w:val="en-US" w:eastAsia="ja-JP"/>
        </w:rPr>
        <w:t>the most typical use cases for bandwidth parts include</w:t>
      </w:r>
      <w:r w:rsidR="00E73AB7">
        <w:rPr>
          <w:rFonts w:eastAsia="MS Mincho"/>
          <w:lang w:val="en-US" w:eastAsia="ja-JP"/>
        </w:rPr>
        <w:t>:</w:t>
      </w:r>
      <w:r>
        <w:rPr>
          <w:rFonts w:eastAsia="MS Mincho"/>
          <w:lang w:val="en-US" w:eastAsia="ja-JP"/>
        </w:rPr>
        <w:t xml:space="preserve"> (1) UEs can be configured with </w:t>
      </w:r>
      <w:r w:rsidR="00E73AB7">
        <w:rPr>
          <w:rFonts w:eastAsia="MS Mincho"/>
          <w:lang w:val="en-US" w:eastAsia="ja-JP"/>
        </w:rPr>
        <w:t>smaller BW than the</w:t>
      </w:r>
      <w:r>
        <w:rPr>
          <w:rFonts w:eastAsia="MS Mincho"/>
          <w:lang w:val="en-US" w:eastAsia="ja-JP"/>
        </w:rPr>
        <w:t xml:space="preserve"> </w:t>
      </w:r>
      <w:r w:rsidR="00E73AB7">
        <w:rPr>
          <w:rFonts w:eastAsia="MS Mincho"/>
          <w:lang w:val="en-US" w:eastAsia="ja-JP"/>
        </w:rPr>
        <w:t xml:space="preserve">BW of </w:t>
      </w:r>
      <w:r>
        <w:rPr>
          <w:rFonts w:eastAsia="MS Mincho"/>
          <w:lang w:val="en-US" w:eastAsia="ja-JP"/>
        </w:rPr>
        <w:t xml:space="preserve">network carrier; (2) a UE may have </w:t>
      </w:r>
      <w:r w:rsidR="00E73AB7">
        <w:rPr>
          <w:rFonts w:eastAsia="MS Mincho"/>
          <w:lang w:val="en-US" w:eastAsia="ja-JP"/>
        </w:rPr>
        <w:t xml:space="preserve">multiple </w:t>
      </w:r>
      <w:r w:rsidR="007B0ADB">
        <w:rPr>
          <w:rFonts w:eastAsia="MS Mincho"/>
          <w:lang w:val="en-US" w:eastAsia="ja-JP"/>
        </w:rPr>
        <w:t>bandwidth</w:t>
      </w:r>
      <w:r w:rsidR="00E73AB7">
        <w:rPr>
          <w:rFonts w:eastAsia="MS Mincho"/>
          <w:lang w:val="en-US" w:eastAsia="ja-JP"/>
        </w:rPr>
        <w:t xml:space="preserve"> parts</w:t>
      </w:r>
      <w:r w:rsidR="007B0ADB">
        <w:rPr>
          <w:rFonts w:eastAsia="MS Mincho"/>
          <w:lang w:val="en-US" w:eastAsia="ja-JP"/>
        </w:rPr>
        <w:t xml:space="preserve"> (BWP)</w:t>
      </w:r>
      <w:r w:rsidR="00E73AB7">
        <w:rPr>
          <w:rFonts w:eastAsia="MS Mincho"/>
          <w:lang w:val="en-US" w:eastAsia="ja-JP"/>
        </w:rPr>
        <w:t xml:space="preserve"> configured </w:t>
      </w:r>
      <w:r>
        <w:rPr>
          <w:rFonts w:eastAsia="MS Mincho"/>
          <w:lang w:val="en-US" w:eastAsia="ja-JP"/>
        </w:rPr>
        <w:t>, and the bandwidth can be potentially dynamically changed.</w:t>
      </w:r>
    </w:p>
    <w:p w14:paraId="43EE1F1D" w14:textId="77777777" w:rsidR="00503CF2" w:rsidRDefault="00503CF2" w:rsidP="003B3C64">
      <w:pPr>
        <w:spacing w:after="120"/>
        <w:jc w:val="both"/>
        <w:rPr>
          <w:rFonts w:eastAsia="MS Mincho"/>
          <w:lang w:val="en-US" w:eastAsia="ja-JP"/>
        </w:rPr>
      </w:pPr>
      <w:r>
        <w:rPr>
          <w:rFonts w:eastAsia="MS Mincho"/>
          <w:lang w:val="en-US" w:eastAsia="ja-JP"/>
        </w:rPr>
        <w:t>The desirable RBG size properties include:</w:t>
      </w:r>
    </w:p>
    <w:p w14:paraId="4A6C1ABF" w14:textId="5B8BDA19" w:rsidR="00A33776" w:rsidRDefault="00503CF2" w:rsidP="00A6519F">
      <w:pPr>
        <w:pStyle w:val="ListParagraph"/>
        <w:numPr>
          <w:ilvl w:val="0"/>
          <w:numId w:val="30"/>
        </w:numPr>
        <w:spacing w:after="120"/>
        <w:jc w:val="both"/>
        <w:rPr>
          <w:rFonts w:eastAsia="MS Mincho"/>
          <w:sz w:val="20"/>
          <w:lang w:val="en-US" w:eastAsia="ja-JP"/>
        </w:rPr>
      </w:pPr>
      <w:r w:rsidRPr="00A6519F">
        <w:rPr>
          <w:rFonts w:eastAsia="MS Mincho"/>
          <w:b/>
          <w:sz w:val="20"/>
          <w:u w:val="single"/>
          <w:lang w:val="en-US" w:eastAsia="ja-JP"/>
        </w:rPr>
        <w:t>Configura</w:t>
      </w:r>
      <w:r w:rsidR="00F07F39">
        <w:rPr>
          <w:rFonts w:eastAsia="MS Mincho"/>
          <w:b/>
          <w:sz w:val="20"/>
          <w:u w:val="single"/>
          <w:lang w:val="en-US" w:eastAsia="ja-JP"/>
        </w:rPr>
        <w:t>bility</w:t>
      </w:r>
      <w:r w:rsidRPr="00A6519F">
        <w:rPr>
          <w:rFonts w:eastAsia="MS Mincho"/>
          <w:sz w:val="20"/>
          <w:lang w:val="en-US" w:eastAsia="ja-JP"/>
        </w:rPr>
        <w:t xml:space="preserve">. </w:t>
      </w:r>
      <w:r w:rsidR="00A33776" w:rsidRPr="00A6519F">
        <w:rPr>
          <w:rFonts w:eastAsia="MS Mincho"/>
          <w:sz w:val="20"/>
          <w:lang w:val="en-US" w:eastAsia="ja-JP"/>
        </w:rPr>
        <w:t>For different UEs with different bandwidth configured, the flexibility would be desirable to allow different RBG sizes for different UEs, in order to achieve the best tradeoff between DCI overhead and fine resource allocation granularity for each UE</w:t>
      </w:r>
      <w:r w:rsidR="00160F5F">
        <w:rPr>
          <w:rFonts w:eastAsia="MS Mincho"/>
          <w:sz w:val="20"/>
          <w:lang w:val="en-US" w:eastAsia="ja-JP"/>
        </w:rPr>
        <w:t xml:space="preserve">. The optimal granularity can be dependent on the load in the cell,  type of traffic the UE is receiving, </w:t>
      </w:r>
      <w:r w:rsidR="00F07F39">
        <w:rPr>
          <w:rFonts w:eastAsia="MS Mincho"/>
          <w:sz w:val="20"/>
          <w:lang w:val="en-US" w:eastAsia="ja-JP"/>
        </w:rPr>
        <w:t xml:space="preserve">configured UE bandwidth, </w:t>
      </w:r>
      <w:r w:rsidR="00160F5F">
        <w:rPr>
          <w:rFonts w:eastAsia="MS Mincho"/>
          <w:sz w:val="20"/>
          <w:lang w:val="en-US" w:eastAsia="ja-JP"/>
        </w:rPr>
        <w:t xml:space="preserve">or </w:t>
      </w:r>
      <w:r w:rsidR="00F07F39">
        <w:rPr>
          <w:rFonts w:eastAsia="MS Mincho"/>
          <w:sz w:val="20"/>
          <w:lang w:val="en-US" w:eastAsia="ja-JP"/>
        </w:rPr>
        <w:t xml:space="preserve">the </w:t>
      </w:r>
      <w:r w:rsidR="00160F5F">
        <w:rPr>
          <w:rFonts w:eastAsia="MS Mincho"/>
          <w:sz w:val="20"/>
          <w:lang w:val="en-US" w:eastAsia="ja-JP"/>
        </w:rPr>
        <w:t>length of TTIs the UE is served with.</w:t>
      </w:r>
    </w:p>
    <w:p w14:paraId="683A3D33" w14:textId="1F3AC6A7" w:rsidR="00503CF2" w:rsidRDefault="00503CF2" w:rsidP="00A6519F">
      <w:pPr>
        <w:pStyle w:val="ListParagraph"/>
        <w:numPr>
          <w:ilvl w:val="0"/>
          <w:numId w:val="30"/>
        </w:numPr>
        <w:spacing w:after="120"/>
        <w:jc w:val="both"/>
        <w:rPr>
          <w:rFonts w:eastAsia="MS Mincho"/>
          <w:sz w:val="20"/>
          <w:lang w:val="en-US" w:eastAsia="ja-JP"/>
        </w:rPr>
      </w:pPr>
      <w:r w:rsidRPr="00A6519F">
        <w:rPr>
          <w:rFonts w:eastAsia="MS Mincho"/>
          <w:b/>
          <w:sz w:val="20"/>
          <w:u w:val="single"/>
          <w:lang w:val="en-US" w:eastAsia="ja-JP"/>
        </w:rPr>
        <w:t>Same DCI size for the multiple configured BWPs of a UE.</w:t>
      </w:r>
      <w:r w:rsidRPr="00A6519F">
        <w:rPr>
          <w:rFonts w:eastAsia="MS Mincho"/>
          <w:sz w:val="20"/>
          <w:lang w:val="en-US" w:eastAsia="ja-JP"/>
        </w:rPr>
        <w:t xml:space="preserve"> </w:t>
      </w:r>
      <w:r w:rsidR="00A33776" w:rsidRPr="00A6519F">
        <w:rPr>
          <w:rFonts w:eastAsia="MS Mincho"/>
          <w:sz w:val="20"/>
          <w:lang w:val="en-US" w:eastAsia="ja-JP"/>
        </w:rPr>
        <w:t xml:space="preserve">For a UE operating with bandwidth adaptation, </w:t>
      </w:r>
      <w:r w:rsidR="00FF1F9B" w:rsidRPr="00A6519F">
        <w:rPr>
          <w:rFonts w:eastAsia="MS Mincho"/>
          <w:sz w:val="20"/>
          <w:lang w:val="en-US" w:eastAsia="ja-JP"/>
        </w:rPr>
        <w:t>the determination of RBG size should consider the DCI size before and after changing the BWP. Even though CORESET is configured for each BWP, the PDCCH candidates for two BWPs can have some or full overlap if the two BWPs are overlapped.</w:t>
      </w:r>
    </w:p>
    <w:p w14:paraId="57BDE7E2" w14:textId="37348867" w:rsidR="00503CF2" w:rsidRDefault="00FF1F9B" w:rsidP="00A6519F">
      <w:pPr>
        <w:pStyle w:val="ListParagraph"/>
        <w:numPr>
          <w:ilvl w:val="1"/>
          <w:numId w:val="30"/>
        </w:numPr>
        <w:spacing w:after="120"/>
        <w:jc w:val="both"/>
        <w:rPr>
          <w:rFonts w:eastAsia="MS Mincho"/>
          <w:sz w:val="20"/>
          <w:lang w:val="en-US" w:eastAsia="ja-JP"/>
        </w:rPr>
      </w:pPr>
      <w:r w:rsidRPr="00A6519F">
        <w:rPr>
          <w:rFonts w:eastAsia="MS Mincho"/>
          <w:sz w:val="20"/>
          <w:lang w:val="en-US" w:eastAsia="ja-JP"/>
        </w:rPr>
        <w:t>If the DCI size and format can stay the same before and after bandwidth adaptation</w:t>
      </w:r>
      <w:r w:rsidR="007320A2">
        <w:rPr>
          <w:rFonts w:eastAsia="MS Mincho"/>
          <w:sz w:val="20"/>
          <w:lang w:val="en-US" w:eastAsia="ja-JP"/>
        </w:rPr>
        <w:t xml:space="preserve"> command is issue</w:t>
      </w:r>
      <w:r w:rsidR="00F07F39">
        <w:rPr>
          <w:rFonts w:eastAsia="MS Mincho"/>
          <w:sz w:val="20"/>
          <w:lang w:val="en-US" w:eastAsia="ja-JP"/>
        </w:rPr>
        <w:t>d</w:t>
      </w:r>
      <w:r w:rsidRPr="00A6519F">
        <w:rPr>
          <w:rFonts w:eastAsia="MS Mincho"/>
          <w:sz w:val="20"/>
          <w:lang w:val="en-US" w:eastAsia="ja-JP"/>
        </w:rPr>
        <w:t>, it would allow the gNB to send a single DCI using one of the overlapping PDCCH candidates during the ambiguous period when the gNB does not know yet whether the UE has successfully retuned or not.</w:t>
      </w:r>
      <w:r w:rsidR="00EA1059" w:rsidRPr="00A6519F">
        <w:rPr>
          <w:rFonts w:eastAsia="MS Mincho"/>
          <w:sz w:val="20"/>
          <w:lang w:val="en-US" w:eastAsia="ja-JP"/>
        </w:rPr>
        <w:t xml:space="preserve"> </w:t>
      </w:r>
    </w:p>
    <w:p w14:paraId="3E9196D6" w14:textId="2D723BF9" w:rsidR="00503CF2" w:rsidRDefault="00E73AB7" w:rsidP="00A6519F">
      <w:pPr>
        <w:pStyle w:val="ListParagraph"/>
        <w:numPr>
          <w:ilvl w:val="1"/>
          <w:numId w:val="30"/>
        </w:numPr>
        <w:spacing w:after="120"/>
        <w:jc w:val="both"/>
        <w:rPr>
          <w:rFonts w:eastAsia="MS Mincho"/>
          <w:sz w:val="20"/>
          <w:lang w:val="en-US" w:eastAsia="ja-JP"/>
        </w:rPr>
      </w:pPr>
      <w:r w:rsidRPr="00A6519F">
        <w:rPr>
          <w:rFonts w:eastAsia="MS Mincho"/>
          <w:sz w:val="20"/>
          <w:lang w:val="en-US" w:eastAsia="ja-JP"/>
        </w:rPr>
        <w:t xml:space="preserve">In addition, </w:t>
      </w:r>
      <w:r w:rsidR="00EF0322" w:rsidRPr="00A6519F">
        <w:rPr>
          <w:rFonts w:eastAsia="MS Mincho"/>
          <w:sz w:val="20"/>
          <w:lang w:val="en-US" w:eastAsia="ja-JP"/>
        </w:rPr>
        <w:t>the DCI on one BWP can schedule the same BWP as well as cross-slot/</w:t>
      </w:r>
      <w:r w:rsidR="007B0ADB" w:rsidRPr="00A6519F">
        <w:rPr>
          <w:rFonts w:eastAsia="MS Mincho"/>
          <w:sz w:val="20"/>
          <w:lang w:val="en-US" w:eastAsia="ja-JP"/>
        </w:rPr>
        <w:t>cross-</w:t>
      </w:r>
      <w:r w:rsidR="00EF0322" w:rsidRPr="00A6519F">
        <w:rPr>
          <w:rFonts w:eastAsia="MS Mincho"/>
          <w:sz w:val="20"/>
          <w:lang w:val="en-US" w:eastAsia="ja-JP"/>
        </w:rPr>
        <w:t xml:space="preserve">mini-slot schedule </w:t>
      </w:r>
      <w:r w:rsidR="007B0ADB" w:rsidRPr="00A6519F">
        <w:rPr>
          <w:rFonts w:eastAsia="MS Mincho"/>
          <w:sz w:val="20"/>
          <w:lang w:val="en-US" w:eastAsia="ja-JP"/>
        </w:rPr>
        <w:t>an</w:t>
      </w:r>
      <w:r w:rsidR="00EF0322" w:rsidRPr="00A6519F">
        <w:rPr>
          <w:rFonts w:eastAsia="MS Mincho"/>
          <w:sz w:val="20"/>
          <w:lang w:val="en-US" w:eastAsia="ja-JP"/>
        </w:rPr>
        <w:t xml:space="preserve">other BWP. A UE </w:t>
      </w:r>
      <w:r w:rsidR="007B0ADB" w:rsidRPr="00A6519F">
        <w:rPr>
          <w:rFonts w:eastAsia="MS Mincho"/>
          <w:sz w:val="20"/>
          <w:lang w:val="en-US" w:eastAsia="ja-JP"/>
        </w:rPr>
        <w:t>does</w:t>
      </w:r>
      <w:r w:rsidR="00EF0322" w:rsidRPr="00A6519F">
        <w:rPr>
          <w:rFonts w:eastAsia="MS Mincho"/>
          <w:sz w:val="20"/>
          <w:lang w:val="en-US" w:eastAsia="ja-JP"/>
        </w:rPr>
        <w:t xml:space="preserve"> not </w:t>
      </w:r>
      <w:r w:rsidR="007B0ADB" w:rsidRPr="00A6519F">
        <w:rPr>
          <w:rFonts w:eastAsia="MS Mincho"/>
          <w:sz w:val="20"/>
          <w:lang w:val="en-US" w:eastAsia="ja-JP"/>
        </w:rPr>
        <w:t xml:space="preserve">need to </w:t>
      </w:r>
      <w:r w:rsidR="00EF0322" w:rsidRPr="00A6519F">
        <w:rPr>
          <w:rFonts w:eastAsia="MS Mincho"/>
          <w:sz w:val="20"/>
          <w:lang w:val="en-US" w:eastAsia="ja-JP"/>
        </w:rPr>
        <w:t>follow two DCI format sizes at each CORESET</w:t>
      </w:r>
      <w:r w:rsidR="007B0ADB" w:rsidRPr="00A6519F">
        <w:rPr>
          <w:rFonts w:eastAsia="MS Mincho"/>
          <w:sz w:val="20"/>
          <w:lang w:val="en-US" w:eastAsia="ja-JP"/>
        </w:rPr>
        <w:t xml:space="preserve"> in this case</w:t>
      </w:r>
      <w:r w:rsidR="006641F4" w:rsidRPr="00A6519F">
        <w:rPr>
          <w:rFonts w:eastAsia="MS Mincho"/>
          <w:sz w:val="20"/>
          <w:lang w:val="en-US" w:eastAsia="ja-JP"/>
        </w:rPr>
        <w:t>.</w:t>
      </w:r>
      <w:r w:rsidR="00FF1F9B" w:rsidRPr="00A6519F">
        <w:rPr>
          <w:rFonts w:eastAsia="MS Mincho"/>
          <w:sz w:val="20"/>
          <w:lang w:val="en-US" w:eastAsia="ja-JP"/>
        </w:rPr>
        <w:t xml:space="preserve"> </w:t>
      </w:r>
      <w:r w:rsidR="00EA1059" w:rsidRPr="00A6519F">
        <w:rPr>
          <w:rFonts w:eastAsia="MS Mincho"/>
          <w:sz w:val="20"/>
          <w:lang w:val="en-US" w:eastAsia="ja-JP"/>
        </w:rPr>
        <w:t xml:space="preserve">Note that overlapping BWPs can be </w:t>
      </w:r>
      <w:r w:rsidR="00160F5F">
        <w:rPr>
          <w:rFonts w:eastAsia="MS Mincho"/>
          <w:sz w:val="20"/>
          <w:lang w:val="en-US" w:eastAsia="ja-JP"/>
        </w:rPr>
        <w:t>the most</w:t>
      </w:r>
      <w:r w:rsidR="00160F5F" w:rsidRPr="00A6519F">
        <w:rPr>
          <w:rFonts w:eastAsia="MS Mincho"/>
          <w:sz w:val="20"/>
          <w:lang w:val="en-US" w:eastAsia="ja-JP"/>
        </w:rPr>
        <w:t xml:space="preserve"> </w:t>
      </w:r>
      <w:r w:rsidR="00EA1059" w:rsidRPr="00A6519F">
        <w:rPr>
          <w:rFonts w:eastAsia="MS Mincho"/>
          <w:sz w:val="20"/>
          <w:lang w:val="en-US" w:eastAsia="ja-JP"/>
        </w:rPr>
        <w:t xml:space="preserve">typical use case considering the UEs switching between narrower and wider bandwidth for power saving purpose. </w:t>
      </w:r>
      <w:r w:rsidR="00FF1F9B" w:rsidRPr="00A6519F">
        <w:rPr>
          <w:rFonts w:eastAsia="MS Mincho"/>
          <w:sz w:val="20"/>
          <w:lang w:val="en-US" w:eastAsia="ja-JP"/>
        </w:rPr>
        <w:t>In this sense, for a UE configured with multiple BWPs, it is beneficial to have the DCI size aligned for all the BWPs.</w:t>
      </w:r>
    </w:p>
    <w:p w14:paraId="5D10751F" w14:textId="5CC4B18C" w:rsidR="00A33776" w:rsidRPr="006151F2" w:rsidRDefault="00503CF2" w:rsidP="006151F2">
      <w:pPr>
        <w:spacing w:after="120"/>
        <w:jc w:val="both"/>
        <w:rPr>
          <w:rFonts w:eastAsia="MS Mincho"/>
          <w:lang w:val="en-US" w:eastAsia="ja-JP"/>
        </w:rPr>
      </w:pPr>
      <w:r>
        <w:rPr>
          <w:rFonts w:eastAsia="MS Mincho"/>
          <w:lang w:val="en-US" w:eastAsia="ja-JP"/>
        </w:rPr>
        <w:t>As discussed in [1], t</w:t>
      </w:r>
      <w:r w:rsidR="00FF1F9B" w:rsidRPr="006151F2">
        <w:rPr>
          <w:rFonts w:eastAsia="MS Mincho"/>
          <w:lang w:val="en-US" w:eastAsia="ja-JP"/>
        </w:rPr>
        <w:t>here are multiple ways to achieve th</w:t>
      </w:r>
      <w:r>
        <w:rPr>
          <w:rFonts w:eastAsia="MS Mincho"/>
          <w:lang w:val="en-US" w:eastAsia="ja-JP"/>
        </w:rPr>
        <w:t>e above properties. Option 1 as listed in RAN1-AH#2 agreements is the most straightforward way, while the other options (option 2 or 5) cannot achieve the goals. Therefore, we propose:</w:t>
      </w:r>
    </w:p>
    <w:p w14:paraId="4246E399" w14:textId="3D7B8788" w:rsidR="007B0ADB" w:rsidRPr="00A6519F" w:rsidRDefault="007B0ADB" w:rsidP="00EA1059">
      <w:pPr>
        <w:rPr>
          <w:rFonts w:eastAsia="MS Mincho"/>
          <w:b/>
          <w:u w:val="single"/>
          <w:lang w:val="en-US" w:eastAsia="ja-JP"/>
        </w:rPr>
      </w:pPr>
      <w:r w:rsidRPr="006151F2">
        <w:rPr>
          <w:b/>
          <w:i/>
        </w:rPr>
        <w:t xml:space="preserve">Proposal </w:t>
      </w:r>
      <w:r w:rsidR="00BA4641">
        <w:rPr>
          <w:b/>
          <w:i/>
        </w:rPr>
        <w:t>2</w:t>
      </w:r>
      <w:r w:rsidRPr="006151F2">
        <w:rPr>
          <w:b/>
          <w:i/>
        </w:rPr>
        <w:t xml:space="preserve">: </w:t>
      </w:r>
      <w:r w:rsidR="00503CF2" w:rsidRPr="006151F2">
        <w:rPr>
          <w:i/>
        </w:rPr>
        <w:t>F</w:t>
      </w:r>
      <w:r w:rsidR="00ED2C5A" w:rsidRPr="006151F2">
        <w:rPr>
          <w:i/>
        </w:rPr>
        <w:t xml:space="preserve">or </w:t>
      </w:r>
      <w:r w:rsidR="00A3629E" w:rsidRPr="006151F2">
        <w:rPr>
          <w:i/>
        </w:rPr>
        <w:t xml:space="preserve">resource allocation based on LTE DL </w:t>
      </w:r>
      <w:r w:rsidR="00ED2C5A" w:rsidRPr="006151F2">
        <w:rPr>
          <w:i/>
        </w:rPr>
        <w:t xml:space="preserve">type 0, </w:t>
      </w:r>
      <w:r w:rsidR="00A3629E" w:rsidRPr="006151F2">
        <w:rPr>
          <w:i/>
        </w:rPr>
        <w:t xml:space="preserve">option 1 is adopted for RBG size determination, i.e., the size of the RA bitmap is semi-statically configured, and </w:t>
      </w:r>
      <w:r w:rsidR="00A3629E" w:rsidRPr="00A6519F">
        <w:rPr>
          <w:rFonts w:eastAsia="Yu Mincho"/>
          <w:i/>
          <w:iCs/>
          <w:lang w:val="en-US" w:eastAsia="ja-JP"/>
        </w:rPr>
        <w:t>the number and size of RBGs for a RA is determined based on size of BWP and the size of the bitmap.</w:t>
      </w:r>
    </w:p>
    <w:p w14:paraId="497AEC4E" w14:textId="0BC856BD" w:rsidR="00A3629E" w:rsidRDefault="00A3629E" w:rsidP="00A3629E">
      <w:pPr>
        <w:spacing w:after="120"/>
        <w:jc w:val="both"/>
        <w:rPr>
          <w:rFonts w:eastAsia="MS Mincho"/>
          <w:b/>
          <w:u w:val="single"/>
          <w:lang w:val="en-US" w:eastAsia="ja-JP"/>
        </w:rPr>
      </w:pPr>
    </w:p>
    <w:p w14:paraId="550827EF" w14:textId="1844BD08" w:rsidR="006151F2" w:rsidRDefault="00160F5F" w:rsidP="00A3629E">
      <w:pPr>
        <w:spacing w:after="120"/>
        <w:jc w:val="both"/>
        <w:rPr>
          <w:rFonts w:eastAsia="MS Mincho"/>
          <w:lang w:eastAsia="ja-JP"/>
        </w:rPr>
      </w:pPr>
      <w:r>
        <w:rPr>
          <w:rFonts w:eastAsia="MS Mincho"/>
          <w:lang w:eastAsia="ja-JP"/>
        </w:rPr>
        <w:t>Aa mentioned already, t</w:t>
      </w:r>
      <w:r w:rsidR="00A3629E">
        <w:rPr>
          <w:rFonts w:eastAsia="MS Mincho"/>
          <w:lang w:eastAsia="ja-JP"/>
        </w:rPr>
        <w:t xml:space="preserve">he RBG size should also consider the scheduling unit in time domain. For example, </w:t>
      </w:r>
      <w:r w:rsidR="006151F2">
        <w:rPr>
          <w:rFonts w:eastAsia="MS Mincho"/>
          <w:lang w:eastAsia="ja-JP"/>
        </w:rPr>
        <w:t xml:space="preserve">the gNB may want to configure a larger RBG size for a PDSCH with 1 or 2-symbol duration than that for a PDSCH with one slot duration. </w:t>
      </w:r>
      <w:r w:rsidR="00A3629E">
        <w:rPr>
          <w:rFonts w:eastAsia="MS Mincho"/>
          <w:lang w:eastAsia="ja-JP"/>
        </w:rPr>
        <w:t xml:space="preserve">If we consider URLLC in particular, it is especially important to minimize the DCI payload size to achieve the desired reliability. </w:t>
      </w:r>
      <w:r w:rsidR="006151F2">
        <w:rPr>
          <w:rFonts w:eastAsia="MS Mincho"/>
          <w:lang w:eastAsia="ja-JP"/>
        </w:rPr>
        <w:t>Option 3 and 4 are both trying to address this issue. However, option 3 is a more natural way because the UE would need to know the DCI format size in order to decode a DCI.</w:t>
      </w:r>
    </w:p>
    <w:p w14:paraId="667CDBA4" w14:textId="71EFA539" w:rsidR="006151F2" w:rsidRDefault="006151F2" w:rsidP="006151F2">
      <w:pPr>
        <w:rPr>
          <w:i/>
        </w:rPr>
      </w:pPr>
      <w:r>
        <w:rPr>
          <w:b/>
          <w:i/>
        </w:rPr>
        <w:t>Proposal</w:t>
      </w:r>
      <w:r w:rsidRPr="0067096D">
        <w:rPr>
          <w:b/>
          <w:i/>
        </w:rPr>
        <w:t xml:space="preserve"> </w:t>
      </w:r>
      <w:r w:rsidR="00BA4641">
        <w:rPr>
          <w:b/>
          <w:i/>
        </w:rPr>
        <w:t>3</w:t>
      </w:r>
      <w:r w:rsidRPr="0067096D">
        <w:rPr>
          <w:b/>
          <w:i/>
        </w:rPr>
        <w:t>:</w:t>
      </w:r>
      <w:r w:rsidRPr="0067096D">
        <w:rPr>
          <w:i/>
        </w:rPr>
        <w:t xml:space="preserve"> </w:t>
      </w:r>
      <w:r w:rsidRPr="006151F2">
        <w:rPr>
          <w:i/>
        </w:rPr>
        <w:t>For resource allocation based on LTE DL</w:t>
      </w:r>
      <w:r w:rsidR="00C9213B">
        <w:rPr>
          <w:i/>
        </w:rPr>
        <w:t xml:space="preserve"> RA</w:t>
      </w:r>
      <w:r w:rsidRPr="006151F2">
        <w:rPr>
          <w:i/>
        </w:rPr>
        <w:t xml:space="preserve"> type 0, </w:t>
      </w:r>
      <w:r>
        <w:rPr>
          <w:i/>
        </w:rPr>
        <w:t>option 3</w:t>
      </w:r>
      <w:r w:rsidR="00500701">
        <w:rPr>
          <w:i/>
        </w:rPr>
        <w:t xml:space="preserve"> is supported on top of option 1.</w:t>
      </w:r>
      <w:r>
        <w:rPr>
          <w:i/>
        </w:rPr>
        <w:t xml:space="preserve"> </w:t>
      </w:r>
      <w:r w:rsidR="00604804">
        <w:rPr>
          <w:i/>
        </w:rPr>
        <w:t xml:space="preserve">That is, </w:t>
      </w:r>
      <w:r w:rsidR="00837B90">
        <w:rPr>
          <w:i/>
        </w:rPr>
        <w:t>RA bitmap</w:t>
      </w:r>
      <w:r w:rsidR="00DF11B7">
        <w:rPr>
          <w:i/>
        </w:rPr>
        <w:t xml:space="preserve"> size</w:t>
      </w:r>
      <w:r w:rsidR="00500701">
        <w:rPr>
          <w:i/>
        </w:rPr>
        <w:t xml:space="preserve"> is</w:t>
      </w:r>
      <w:r w:rsidR="00837B90">
        <w:rPr>
          <w:i/>
        </w:rPr>
        <w:t xml:space="preserve"> configur</w:t>
      </w:r>
      <w:r w:rsidR="00500701">
        <w:rPr>
          <w:i/>
        </w:rPr>
        <w:t>ed per</w:t>
      </w:r>
      <w:r w:rsidR="00500701" w:rsidRPr="00500701">
        <w:rPr>
          <w:i/>
        </w:rPr>
        <w:t xml:space="preserve"> </w:t>
      </w:r>
      <w:r w:rsidR="00500701">
        <w:rPr>
          <w:i/>
        </w:rPr>
        <w:t>DCI format</w:t>
      </w:r>
      <w:r>
        <w:rPr>
          <w:i/>
        </w:rPr>
        <w:t>.</w:t>
      </w:r>
    </w:p>
    <w:p w14:paraId="0D1E6F9D" w14:textId="11A2679B" w:rsidR="00A3629E" w:rsidRDefault="00A3629E" w:rsidP="00A3629E">
      <w:pPr>
        <w:spacing w:after="120"/>
        <w:jc w:val="both"/>
        <w:rPr>
          <w:rFonts w:eastAsia="MS Mincho"/>
          <w:lang w:eastAsia="ja-JP"/>
        </w:rPr>
      </w:pPr>
    </w:p>
    <w:p w14:paraId="112C6E21" w14:textId="47AE9762" w:rsidR="00A3629E" w:rsidRPr="00A6519F" w:rsidRDefault="00A3629E" w:rsidP="00A3629E">
      <w:pPr>
        <w:spacing w:after="120"/>
        <w:jc w:val="both"/>
        <w:rPr>
          <w:rFonts w:eastAsia="MS Mincho"/>
          <w:lang w:eastAsia="ja-JP"/>
        </w:rPr>
      </w:pPr>
    </w:p>
    <w:p w14:paraId="21375E9B" w14:textId="6AA8E386" w:rsidR="00837B90" w:rsidRDefault="00837B90" w:rsidP="00837B90">
      <w:pPr>
        <w:pStyle w:val="Heading2"/>
        <w:rPr>
          <w:lang w:val="en-US" w:eastAsia="ja-JP"/>
        </w:rPr>
      </w:pPr>
      <w:r>
        <w:rPr>
          <w:lang w:val="en-US" w:eastAsia="ja-JP"/>
        </w:rPr>
        <w:lastRenderedPageBreak/>
        <w:t>2.2</w:t>
      </w:r>
      <w:r>
        <w:rPr>
          <w:lang w:val="en-US" w:eastAsia="ja-JP"/>
        </w:rPr>
        <w:tab/>
        <w:t xml:space="preserve">Resource allocation based on </w:t>
      </w:r>
      <w:r w:rsidR="001807F2">
        <w:rPr>
          <w:lang w:val="en-US" w:eastAsia="ja-JP"/>
        </w:rPr>
        <w:t xml:space="preserve">LTE </w:t>
      </w:r>
      <w:r>
        <w:rPr>
          <w:lang w:val="en-US" w:eastAsia="ja-JP"/>
        </w:rPr>
        <w:t>DL RA type 2</w:t>
      </w:r>
    </w:p>
    <w:p w14:paraId="54A9FD4D" w14:textId="7F2C2BB4" w:rsidR="00A3629E" w:rsidRPr="00A6519F" w:rsidRDefault="00837B90" w:rsidP="003B3C64">
      <w:pPr>
        <w:spacing w:after="120"/>
        <w:jc w:val="both"/>
        <w:rPr>
          <w:rFonts w:eastAsia="MS Mincho"/>
          <w:lang w:val="en-US" w:eastAsia="ja-JP"/>
        </w:rPr>
      </w:pPr>
      <w:r w:rsidRPr="00A6519F">
        <w:rPr>
          <w:rFonts w:eastAsia="MS Mincho"/>
          <w:lang w:val="en-US" w:eastAsia="ja-JP"/>
        </w:rPr>
        <w:t>This is applicable to PDSCH.</w:t>
      </w:r>
    </w:p>
    <w:p w14:paraId="2CC6F8D6" w14:textId="28855490" w:rsidR="00C77CA4" w:rsidRPr="006719E0" w:rsidRDefault="001807F2" w:rsidP="006719E0">
      <w:pPr>
        <w:spacing w:after="120"/>
        <w:jc w:val="both"/>
        <w:rPr>
          <w:rFonts w:eastAsia="MS Mincho"/>
          <w:lang w:val="en-US" w:eastAsia="ja-JP"/>
        </w:rPr>
      </w:pPr>
      <w:r>
        <w:rPr>
          <w:rFonts w:eastAsia="MS Mincho"/>
          <w:lang w:val="en-US" w:eastAsia="ja-JP"/>
        </w:rPr>
        <w:t>LTE DL RA t</w:t>
      </w:r>
      <w:r w:rsidR="00C77CA4" w:rsidRPr="006719E0">
        <w:rPr>
          <w:rFonts w:eastAsia="MS Mincho"/>
          <w:lang w:val="en-US" w:eastAsia="ja-JP"/>
        </w:rPr>
        <w:t xml:space="preserve">ype 2 indicates the starting virtual RB index and the number of contiguous virtual RBs (VRBs). Depending on whether the virtual RBs are localized or distributed, it can support </w:t>
      </w:r>
      <w:r w:rsidR="00C77CA4" w:rsidRPr="006719E0">
        <w:rPr>
          <w:rFonts w:eastAsia="MS Mincho"/>
          <w:b/>
          <w:lang w:val="en-US" w:eastAsia="ja-JP"/>
        </w:rPr>
        <w:t>contiguous and non-contiguous</w:t>
      </w:r>
      <w:r w:rsidR="006641F4" w:rsidRPr="006719E0">
        <w:rPr>
          <w:rFonts w:eastAsia="MS Mincho"/>
          <w:b/>
          <w:lang w:val="en-US" w:eastAsia="ja-JP"/>
        </w:rPr>
        <w:t xml:space="preserve"> (deterministic intelace)</w:t>
      </w:r>
      <w:r w:rsidR="00C77CA4" w:rsidRPr="006719E0">
        <w:rPr>
          <w:rFonts w:eastAsia="MS Mincho"/>
          <w:lang w:val="en-US" w:eastAsia="ja-JP"/>
        </w:rPr>
        <w:t xml:space="preserve"> allocation. The minimum granularity is a RB.</w:t>
      </w:r>
      <w:r w:rsidR="00FB3CB7" w:rsidRPr="006719E0">
        <w:rPr>
          <w:rFonts w:eastAsia="MS Mincho"/>
          <w:lang w:val="en-US" w:eastAsia="ja-JP"/>
        </w:rPr>
        <w:t xml:space="preserve"> It has a smaller overhead in DCI, and is suitable for a compact DCI format.</w:t>
      </w:r>
    </w:p>
    <w:p w14:paraId="0813B52D" w14:textId="5F14AA91" w:rsidR="00B5109D" w:rsidRDefault="00791DDB" w:rsidP="003B3C64">
      <w:pPr>
        <w:spacing w:after="120"/>
        <w:jc w:val="both"/>
        <w:rPr>
          <w:rFonts w:eastAsia="MS Mincho"/>
          <w:lang w:val="en-US" w:eastAsia="ja-JP"/>
        </w:rPr>
      </w:pPr>
      <w:r>
        <w:rPr>
          <w:rFonts w:eastAsia="MS Mincho"/>
          <w:lang w:val="en-US" w:eastAsia="ja-JP"/>
        </w:rPr>
        <w:t>As a simple exercise, we summarize the number of bits need</w:t>
      </w:r>
      <w:r w:rsidR="00211519">
        <w:rPr>
          <w:rFonts w:eastAsia="MS Mincho"/>
          <w:lang w:val="en-US" w:eastAsia="ja-JP"/>
        </w:rPr>
        <w:t>ed</w:t>
      </w:r>
      <w:r>
        <w:rPr>
          <w:rFonts w:eastAsia="MS Mincho"/>
          <w:lang w:val="en-US" w:eastAsia="ja-JP"/>
        </w:rPr>
        <w:t xml:space="preserve"> for resource allocation for type 0</w:t>
      </w:r>
      <w:r w:rsidR="001807F2">
        <w:rPr>
          <w:rFonts w:eastAsia="MS Mincho"/>
          <w:lang w:val="en-US" w:eastAsia="ja-JP"/>
        </w:rPr>
        <w:t xml:space="preserve"> and </w:t>
      </w:r>
      <w:r>
        <w:rPr>
          <w:rFonts w:eastAsia="MS Mincho"/>
          <w:lang w:val="en-US" w:eastAsia="ja-JP"/>
        </w:rPr>
        <w:t>2</w:t>
      </w:r>
      <w:r w:rsidR="00B5109D">
        <w:rPr>
          <w:rFonts w:eastAsia="MS Mincho"/>
          <w:lang w:val="en-US" w:eastAsia="ja-JP"/>
        </w:rPr>
        <w:t>.</w:t>
      </w:r>
      <w:r w:rsidR="00B470A7">
        <w:rPr>
          <w:rFonts w:eastAsia="MS Mincho"/>
          <w:lang w:val="en-US" w:eastAsia="ja-JP"/>
        </w:rPr>
        <w:t xml:space="preserve"> In this table, we use a variation of type 2, whe</w:t>
      </w:r>
      <w:r w:rsidR="00646864">
        <w:rPr>
          <w:rFonts w:eastAsia="MS Mincho"/>
          <w:lang w:val="en-US" w:eastAsia="ja-JP"/>
        </w:rPr>
        <w:t>re</w:t>
      </w:r>
      <w:r w:rsidR="00B470A7">
        <w:rPr>
          <w:rFonts w:eastAsia="MS Mincho"/>
          <w:lang w:val="en-US" w:eastAsia="ja-JP"/>
        </w:rPr>
        <w:t xml:space="preserve"> the granularity is a RBG instead of a RB, and the field size is calculated for different RBG sizes. It can be seen that type 2 provides </w:t>
      </w:r>
      <w:r w:rsidR="00DF7511">
        <w:rPr>
          <w:rFonts w:eastAsia="MS Mincho"/>
          <w:lang w:val="en-US" w:eastAsia="ja-JP"/>
        </w:rPr>
        <w:t>a small</w:t>
      </w:r>
      <w:r w:rsidR="00B470A7">
        <w:rPr>
          <w:rFonts w:eastAsia="MS Mincho"/>
          <w:lang w:val="en-US" w:eastAsia="ja-JP"/>
        </w:rPr>
        <w:t xml:space="preserve"> size even when the number of PRBs is as large as </w:t>
      </w:r>
      <w:r w:rsidR="00211519">
        <w:rPr>
          <w:rFonts w:eastAsia="MS Mincho"/>
          <w:lang w:val="en-US" w:eastAsia="ja-JP"/>
        </w:rPr>
        <w:t>275</w:t>
      </w:r>
      <w:r w:rsidR="00B470A7">
        <w:rPr>
          <w:rFonts w:eastAsia="MS Mincho"/>
          <w:lang w:val="en-US" w:eastAsia="ja-JP"/>
        </w:rPr>
        <w:t>.</w:t>
      </w:r>
    </w:p>
    <w:p w14:paraId="7034BEDB" w14:textId="36E060B5" w:rsidR="00B5109D" w:rsidRDefault="00B5109D" w:rsidP="00B5109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Number of bits for resource allocation type 0/2</w:t>
      </w:r>
    </w:p>
    <w:tbl>
      <w:tblPr>
        <w:tblStyle w:val="TableGrid"/>
        <w:tblW w:w="0" w:type="auto"/>
        <w:jc w:val="center"/>
        <w:tblLook w:val="04A0" w:firstRow="1" w:lastRow="0" w:firstColumn="1" w:lastColumn="0" w:noHBand="0" w:noVBand="1"/>
      </w:tblPr>
      <w:tblGrid>
        <w:gridCol w:w="1194"/>
        <w:gridCol w:w="1053"/>
        <w:gridCol w:w="2660"/>
        <w:gridCol w:w="810"/>
        <w:gridCol w:w="810"/>
        <w:gridCol w:w="810"/>
        <w:gridCol w:w="720"/>
        <w:gridCol w:w="810"/>
      </w:tblGrid>
      <w:tr w:rsidR="00B470A7" w14:paraId="67436F09" w14:textId="77777777" w:rsidTr="00211519">
        <w:trPr>
          <w:jc w:val="center"/>
        </w:trPr>
        <w:tc>
          <w:tcPr>
            <w:tcW w:w="1194" w:type="dxa"/>
            <w:shd w:val="clear" w:color="auto" w:fill="D9D9D9" w:themeFill="background1" w:themeFillShade="D9"/>
          </w:tcPr>
          <w:p w14:paraId="39EFB613" w14:textId="346D56AB" w:rsidR="00B5109D" w:rsidRDefault="00B5109D" w:rsidP="003B3C64">
            <w:pPr>
              <w:spacing w:after="120"/>
              <w:jc w:val="both"/>
              <w:rPr>
                <w:rFonts w:eastAsia="MS Mincho"/>
                <w:lang w:val="en-US" w:eastAsia="ja-JP"/>
              </w:rPr>
            </w:pPr>
          </w:p>
        </w:tc>
        <w:tc>
          <w:tcPr>
            <w:tcW w:w="1053" w:type="dxa"/>
            <w:shd w:val="clear" w:color="auto" w:fill="D9D9D9" w:themeFill="background1" w:themeFillShade="D9"/>
          </w:tcPr>
          <w:p w14:paraId="3C28CEA5" w14:textId="57D3D93A" w:rsidR="00B5109D" w:rsidRDefault="00B5109D" w:rsidP="003B3C64">
            <w:pPr>
              <w:spacing w:after="120"/>
              <w:jc w:val="both"/>
              <w:rPr>
                <w:rFonts w:eastAsia="MS Mincho"/>
                <w:lang w:val="en-US" w:eastAsia="ja-JP"/>
              </w:rPr>
            </w:pPr>
          </w:p>
        </w:tc>
        <w:tc>
          <w:tcPr>
            <w:tcW w:w="2660" w:type="dxa"/>
            <w:shd w:val="clear" w:color="auto" w:fill="D9D9D9" w:themeFill="background1" w:themeFillShade="D9"/>
          </w:tcPr>
          <w:p w14:paraId="048C5E52" w14:textId="77777777" w:rsidR="00B5109D" w:rsidRDefault="00B5109D" w:rsidP="003B3C64">
            <w:pPr>
              <w:spacing w:after="120"/>
              <w:jc w:val="both"/>
              <w:rPr>
                <w:rFonts w:eastAsia="MS Mincho"/>
                <w:lang w:val="en-US" w:eastAsia="ja-JP"/>
              </w:rPr>
            </w:pPr>
          </w:p>
        </w:tc>
        <w:tc>
          <w:tcPr>
            <w:tcW w:w="3960" w:type="dxa"/>
            <w:gridSpan w:val="5"/>
            <w:shd w:val="clear" w:color="auto" w:fill="D9D9D9" w:themeFill="background1" w:themeFillShade="D9"/>
          </w:tcPr>
          <w:p w14:paraId="19DDA659" w14:textId="32C51EED" w:rsidR="00B5109D" w:rsidRDefault="00B5109D" w:rsidP="00B5109D">
            <w:pPr>
              <w:spacing w:after="120"/>
              <w:jc w:val="center"/>
              <w:rPr>
                <w:rFonts w:eastAsia="MS Mincho"/>
                <w:lang w:val="en-US" w:eastAsia="ja-JP"/>
              </w:rPr>
            </w:pPr>
            <w:r>
              <w:rPr>
                <w:rFonts w:eastAsia="MS Mincho"/>
                <w:lang w:val="en-US" w:eastAsia="ja-JP"/>
              </w:rPr>
              <w:t>RBG size</w:t>
            </w:r>
          </w:p>
        </w:tc>
      </w:tr>
      <w:tr w:rsidR="00B5109D" w14:paraId="2D8DF29E" w14:textId="77777777" w:rsidTr="00211519">
        <w:trPr>
          <w:jc w:val="center"/>
        </w:trPr>
        <w:tc>
          <w:tcPr>
            <w:tcW w:w="1194" w:type="dxa"/>
            <w:tcBorders>
              <w:bottom w:val="single" w:sz="4" w:space="0" w:color="auto"/>
            </w:tcBorders>
            <w:shd w:val="clear" w:color="auto" w:fill="D9D9D9" w:themeFill="background1" w:themeFillShade="D9"/>
          </w:tcPr>
          <w:p w14:paraId="22E61455" w14:textId="0420BF4C" w:rsidR="00B5109D" w:rsidRDefault="00B5109D" w:rsidP="00B5109D">
            <w:pPr>
              <w:spacing w:after="120"/>
              <w:jc w:val="center"/>
              <w:rPr>
                <w:rFonts w:eastAsia="MS Mincho"/>
                <w:lang w:val="en-US" w:eastAsia="ja-JP"/>
              </w:rPr>
            </w:pPr>
            <w:r>
              <w:rPr>
                <w:rFonts w:eastAsia="MS Mincho"/>
                <w:lang w:val="en-US" w:eastAsia="ja-JP"/>
              </w:rPr>
              <w:t># of SCs</w:t>
            </w:r>
          </w:p>
        </w:tc>
        <w:tc>
          <w:tcPr>
            <w:tcW w:w="1053" w:type="dxa"/>
            <w:tcBorders>
              <w:bottom w:val="single" w:sz="4" w:space="0" w:color="auto"/>
            </w:tcBorders>
            <w:shd w:val="clear" w:color="auto" w:fill="D9D9D9" w:themeFill="background1" w:themeFillShade="D9"/>
          </w:tcPr>
          <w:p w14:paraId="6FA6C669" w14:textId="703303D6" w:rsidR="00B5109D" w:rsidRDefault="00B5109D" w:rsidP="00B5109D">
            <w:pPr>
              <w:spacing w:after="120"/>
              <w:jc w:val="center"/>
              <w:rPr>
                <w:rFonts w:eastAsia="MS Mincho"/>
                <w:lang w:val="en-US" w:eastAsia="ja-JP"/>
              </w:rPr>
            </w:pPr>
            <w:r>
              <w:rPr>
                <w:rFonts w:eastAsia="MS Mincho"/>
                <w:lang w:val="en-US" w:eastAsia="ja-JP"/>
              </w:rPr>
              <w:t># of PRBs</w:t>
            </w:r>
          </w:p>
        </w:tc>
        <w:tc>
          <w:tcPr>
            <w:tcW w:w="2660" w:type="dxa"/>
            <w:tcBorders>
              <w:bottom w:val="single" w:sz="4" w:space="0" w:color="auto"/>
            </w:tcBorders>
            <w:shd w:val="clear" w:color="auto" w:fill="D9D9D9" w:themeFill="background1" w:themeFillShade="D9"/>
          </w:tcPr>
          <w:p w14:paraId="6C16998F" w14:textId="77777777" w:rsidR="00B5109D" w:rsidRDefault="00B5109D" w:rsidP="003B3C64">
            <w:pPr>
              <w:spacing w:after="120"/>
              <w:jc w:val="both"/>
              <w:rPr>
                <w:rFonts w:eastAsia="MS Mincho"/>
                <w:lang w:val="en-US" w:eastAsia="ja-JP"/>
              </w:rPr>
            </w:pPr>
          </w:p>
        </w:tc>
        <w:tc>
          <w:tcPr>
            <w:tcW w:w="810" w:type="dxa"/>
            <w:tcBorders>
              <w:bottom w:val="single" w:sz="4" w:space="0" w:color="auto"/>
            </w:tcBorders>
            <w:shd w:val="clear" w:color="auto" w:fill="D9D9D9" w:themeFill="background1" w:themeFillShade="D9"/>
          </w:tcPr>
          <w:p w14:paraId="3A0E070C" w14:textId="7601222A" w:rsidR="00B5109D" w:rsidRDefault="00B5109D" w:rsidP="00B5109D">
            <w:pPr>
              <w:spacing w:after="120"/>
              <w:jc w:val="center"/>
              <w:rPr>
                <w:rFonts w:eastAsia="MS Mincho"/>
                <w:lang w:val="en-US" w:eastAsia="ja-JP"/>
              </w:rPr>
            </w:pPr>
            <w:r>
              <w:rPr>
                <w:rFonts w:eastAsia="MS Mincho"/>
                <w:lang w:val="en-US" w:eastAsia="ja-JP"/>
              </w:rPr>
              <w:t>1</w:t>
            </w:r>
          </w:p>
        </w:tc>
        <w:tc>
          <w:tcPr>
            <w:tcW w:w="810" w:type="dxa"/>
            <w:tcBorders>
              <w:bottom w:val="single" w:sz="4" w:space="0" w:color="auto"/>
            </w:tcBorders>
            <w:shd w:val="clear" w:color="auto" w:fill="D9D9D9" w:themeFill="background1" w:themeFillShade="D9"/>
          </w:tcPr>
          <w:p w14:paraId="47313A31" w14:textId="2488A516" w:rsidR="00B5109D" w:rsidRDefault="00B5109D" w:rsidP="00B5109D">
            <w:pPr>
              <w:spacing w:after="120"/>
              <w:jc w:val="center"/>
              <w:rPr>
                <w:rFonts w:eastAsia="MS Mincho"/>
                <w:lang w:val="en-US" w:eastAsia="ja-JP"/>
              </w:rPr>
            </w:pPr>
            <w:r>
              <w:rPr>
                <w:rFonts w:eastAsia="MS Mincho"/>
                <w:lang w:val="en-US" w:eastAsia="ja-JP"/>
              </w:rPr>
              <w:t>2</w:t>
            </w:r>
          </w:p>
        </w:tc>
        <w:tc>
          <w:tcPr>
            <w:tcW w:w="810" w:type="dxa"/>
            <w:shd w:val="clear" w:color="auto" w:fill="D9D9D9" w:themeFill="background1" w:themeFillShade="D9"/>
          </w:tcPr>
          <w:p w14:paraId="469233AE" w14:textId="29321256" w:rsidR="00B5109D" w:rsidRDefault="00B5109D" w:rsidP="00B5109D">
            <w:pPr>
              <w:spacing w:after="120"/>
              <w:jc w:val="center"/>
              <w:rPr>
                <w:rFonts w:eastAsia="MS Mincho"/>
                <w:lang w:val="en-US" w:eastAsia="ja-JP"/>
              </w:rPr>
            </w:pPr>
            <w:r>
              <w:rPr>
                <w:rFonts w:eastAsia="MS Mincho"/>
                <w:lang w:val="en-US" w:eastAsia="ja-JP"/>
              </w:rPr>
              <w:t>4</w:t>
            </w:r>
          </w:p>
        </w:tc>
        <w:tc>
          <w:tcPr>
            <w:tcW w:w="720" w:type="dxa"/>
            <w:shd w:val="clear" w:color="auto" w:fill="D9D9D9" w:themeFill="background1" w:themeFillShade="D9"/>
          </w:tcPr>
          <w:p w14:paraId="71D577CB" w14:textId="00F642D1" w:rsidR="00B5109D" w:rsidRDefault="00B5109D" w:rsidP="00B5109D">
            <w:pPr>
              <w:spacing w:after="120"/>
              <w:jc w:val="center"/>
              <w:rPr>
                <w:rFonts w:eastAsia="MS Mincho"/>
                <w:lang w:val="en-US" w:eastAsia="ja-JP"/>
              </w:rPr>
            </w:pPr>
            <w:r>
              <w:rPr>
                <w:rFonts w:eastAsia="MS Mincho"/>
                <w:lang w:val="en-US" w:eastAsia="ja-JP"/>
              </w:rPr>
              <w:t>8</w:t>
            </w:r>
          </w:p>
        </w:tc>
        <w:tc>
          <w:tcPr>
            <w:tcW w:w="810" w:type="dxa"/>
            <w:shd w:val="clear" w:color="auto" w:fill="D9D9D9" w:themeFill="background1" w:themeFillShade="D9"/>
          </w:tcPr>
          <w:p w14:paraId="2561A1EE" w14:textId="4DAA4998" w:rsidR="00B5109D" w:rsidRDefault="00B5109D" w:rsidP="00B5109D">
            <w:pPr>
              <w:spacing w:after="120"/>
              <w:jc w:val="center"/>
              <w:rPr>
                <w:rFonts w:eastAsia="MS Mincho"/>
                <w:lang w:val="en-US" w:eastAsia="ja-JP"/>
              </w:rPr>
            </w:pPr>
            <w:r>
              <w:rPr>
                <w:rFonts w:eastAsia="MS Mincho"/>
                <w:lang w:val="en-US" w:eastAsia="ja-JP"/>
              </w:rPr>
              <w:t>16</w:t>
            </w:r>
          </w:p>
        </w:tc>
      </w:tr>
      <w:tr w:rsidR="00B5109D" w14:paraId="3A71B821" w14:textId="77777777" w:rsidTr="00211519">
        <w:trPr>
          <w:jc w:val="center"/>
        </w:trPr>
        <w:tc>
          <w:tcPr>
            <w:tcW w:w="1194" w:type="dxa"/>
            <w:vMerge w:val="restart"/>
            <w:shd w:val="clear" w:color="auto" w:fill="D9D9D9" w:themeFill="background1" w:themeFillShade="D9"/>
            <w:vAlign w:val="center"/>
          </w:tcPr>
          <w:p w14:paraId="210789C8" w14:textId="4C1C80B3" w:rsidR="00B5109D" w:rsidRDefault="00B5109D" w:rsidP="00B5109D">
            <w:pPr>
              <w:spacing w:after="120"/>
              <w:jc w:val="center"/>
              <w:rPr>
                <w:rFonts w:eastAsia="MS Mincho"/>
                <w:lang w:val="en-US" w:eastAsia="ja-JP"/>
              </w:rPr>
            </w:pPr>
            <w:r>
              <w:rPr>
                <w:rFonts w:eastAsia="MS Mincho"/>
                <w:lang w:val="en-US" w:eastAsia="ja-JP"/>
              </w:rPr>
              <w:t>1200</w:t>
            </w:r>
          </w:p>
        </w:tc>
        <w:tc>
          <w:tcPr>
            <w:tcW w:w="1053" w:type="dxa"/>
            <w:vMerge w:val="restart"/>
            <w:shd w:val="clear" w:color="auto" w:fill="D9D9D9" w:themeFill="background1" w:themeFillShade="D9"/>
            <w:vAlign w:val="center"/>
          </w:tcPr>
          <w:p w14:paraId="393D8B82" w14:textId="00283F41" w:rsidR="00B5109D" w:rsidRDefault="00B5109D" w:rsidP="00B5109D">
            <w:pPr>
              <w:spacing w:after="120"/>
              <w:jc w:val="center"/>
              <w:rPr>
                <w:rFonts w:eastAsia="MS Mincho"/>
                <w:lang w:val="en-US" w:eastAsia="ja-JP"/>
              </w:rPr>
            </w:pPr>
            <w:r>
              <w:rPr>
                <w:rFonts w:eastAsia="MS Mincho"/>
                <w:lang w:val="en-US" w:eastAsia="ja-JP"/>
              </w:rPr>
              <w:t>100</w:t>
            </w:r>
          </w:p>
        </w:tc>
        <w:tc>
          <w:tcPr>
            <w:tcW w:w="2660" w:type="dxa"/>
            <w:shd w:val="clear" w:color="auto" w:fill="D9D9D9" w:themeFill="background1" w:themeFillShade="D9"/>
          </w:tcPr>
          <w:p w14:paraId="091DC981" w14:textId="58EAC609" w:rsidR="00B5109D" w:rsidRDefault="00B5109D" w:rsidP="003B3C64">
            <w:pPr>
              <w:spacing w:after="120"/>
              <w:jc w:val="both"/>
              <w:rPr>
                <w:rFonts w:eastAsia="MS Mincho"/>
                <w:lang w:val="en-US" w:eastAsia="ja-JP"/>
              </w:rPr>
            </w:pPr>
            <w:r>
              <w:rPr>
                <w:rFonts w:eastAsia="MS Mincho"/>
                <w:lang w:val="en-US" w:eastAsia="ja-JP"/>
              </w:rPr>
              <w:t>Type 0</w:t>
            </w:r>
          </w:p>
        </w:tc>
        <w:tc>
          <w:tcPr>
            <w:tcW w:w="810" w:type="dxa"/>
            <w:shd w:val="clear" w:color="auto" w:fill="A6A6A6" w:themeFill="background1" w:themeFillShade="A6"/>
          </w:tcPr>
          <w:p w14:paraId="56C81415" w14:textId="3FD7BFA2" w:rsidR="00B5109D" w:rsidRPr="006A5474" w:rsidRDefault="00B5109D" w:rsidP="00B5109D">
            <w:pPr>
              <w:spacing w:after="120"/>
              <w:jc w:val="center"/>
              <w:rPr>
                <w:rFonts w:eastAsia="MS Mincho"/>
                <w:lang w:val="en-US" w:eastAsia="ja-JP"/>
              </w:rPr>
            </w:pPr>
            <w:r w:rsidRPr="006A5474">
              <w:rPr>
                <w:rFonts w:eastAsia="MS Mincho"/>
                <w:lang w:val="en-US" w:eastAsia="ja-JP"/>
              </w:rPr>
              <w:t>100</w:t>
            </w:r>
          </w:p>
        </w:tc>
        <w:tc>
          <w:tcPr>
            <w:tcW w:w="810" w:type="dxa"/>
            <w:shd w:val="clear" w:color="auto" w:fill="A6A6A6" w:themeFill="background1" w:themeFillShade="A6"/>
          </w:tcPr>
          <w:p w14:paraId="54B748A3" w14:textId="65AED93E" w:rsidR="00B5109D" w:rsidRPr="00EC4904" w:rsidRDefault="00B5109D" w:rsidP="00B5109D">
            <w:pPr>
              <w:spacing w:after="120"/>
              <w:jc w:val="center"/>
              <w:rPr>
                <w:rFonts w:eastAsia="MS Mincho"/>
                <w:lang w:val="en-US" w:eastAsia="ja-JP"/>
              </w:rPr>
            </w:pPr>
            <w:r w:rsidRPr="00EC4904">
              <w:rPr>
                <w:rFonts w:eastAsia="MS Mincho"/>
                <w:lang w:val="en-US" w:eastAsia="ja-JP"/>
              </w:rPr>
              <w:t>50</w:t>
            </w:r>
          </w:p>
        </w:tc>
        <w:tc>
          <w:tcPr>
            <w:tcW w:w="810" w:type="dxa"/>
          </w:tcPr>
          <w:p w14:paraId="166A7B58" w14:textId="1464B820" w:rsidR="00B5109D" w:rsidRPr="002C770F" w:rsidRDefault="00B5109D" w:rsidP="00B5109D">
            <w:pPr>
              <w:spacing w:after="120"/>
              <w:jc w:val="center"/>
              <w:rPr>
                <w:rFonts w:eastAsia="MS Mincho"/>
                <w:lang w:val="en-US" w:eastAsia="ja-JP"/>
              </w:rPr>
            </w:pPr>
            <w:r w:rsidRPr="002C770F">
              <w:rPr>
                <w:rFonts w:eastAsia="MS Mincho"/>
                <w:lang w:val="en-US" w:eastAsia="ja-JP"/>
              </w:rPr>
              <w:t>25</w:t>
            </w:r>
          </w:p>
        </w:tc>
        <w:tc>
          <w:tcPr>
            <w:tcW w:w="720" w:type="dxa"/>
          </w:tcPr>
          <w:p w14:paraId="0E0AA88D" w14:textId="3168C427" w:rsidR="00B5109D" w:rsidRPr="006A5474" w:rsidRDefault="00B5109D" w:rsidP="00B5109D">
            <w:pPr>
              <w:spacing w:after="120"/>
              <w:jc w:val="center"/>
              <w:rPr>
                <w:rFonts w:eastAsia="MS Mincho"/>
                <w:lang w:val="en-US" w:eastAsia="ja-JP"/>
              </w:rPr>
            </w:pPr>
            <w:r w:rsidRPr="006719E0">
              <w:rPr>
                <w:rFonts w:eastAsia="MS Mincho"/>
                <w:lang w:val="en-US" w:eastAsia="ja-JP"/>
              </w:rPr>
              <w:t>13</w:t>
            </w:r>
          </w:p>
        </w:tc>
        <w:tc>
          <w:tcPr>
            <w:tcW w:w="810" w:type="dxa"/>
          </w:tcPr>
          <w:p w14:paraId="49F0EAEF" w14:textId="1B39CEA2" w:rsidR="00B5109D" w:rsidRPr="00EC4904" w:rsidRDefault="00B5109D" w:rsidP="00B5109D">
            <w:pPr>
              <w:spacing w:after="120"/>
              <w:jc w:val="center"/>
              <w:rPr>
                <w:rFonts w:eastAsia="MS Mincho"/>
                <w:lang w:val="en-US" w:eastAsia="ja-JP"/>
              </w:rPr>
            </w:pPr>
            <w:r w:rsidRPr="00EC4904">
              <w:rPr>
                <w:rFonts w:eastAsia="MS Mincho"/>
                <w:lang w:val="en-US" w:eastAsia="ja-JP"/>
              </w:rPr>
              <w:t>7</w:t>
            </w:r>
          </w:p>
        </w:tc>
      </w:tr>
      <w:tr w:rsidR="00B5109D" w14:paraId="6952A84A" w14:textId="77777777" w:rsidTr="00211519">
        <w:trPr>
          <w:jc w:val="center"/>
        </w:trPr>
        <w:tc>
          <w:tcPr>
            <w:tcW w:w="1194" w:type="dxa"/>
            <w:vMerge/>
            <w:shd w:val="clear" w:color="auto" w:fill="D9D9D9" w:themeFill="background1" w:themeFillShade="D9"/>
          </w:tcPr>
          <w:p w14:paraId="37B193A5" w14:textId="77777777" w:rsidR="00B5109D" w:rsidRDefault="00B5109D" w:rsidP="00B5109D">
            <w:pPr>
              <w:spacing w:after="120"/>
              <w:jc w:val="center"/>
              <w:rPr>
                <w:rFonts w:eastAsia="MS Mincho"/>
                <w:lang w:val="en-US" w:eastAsia="ja-JP"/>
              </w:rPr>
            </w:pPr>
          </w:p>
        </w:tc>
        <w:tc>
          <w:tcPr>
            <w:tcW w:w="1053" w:type="dxa"/>
            <w:vMerge/>
            <w:shd w:val="clear" w:color="auto" w:fill="D9D9D9" w:themeFill="background1" w:themeFillShade="D9"/>
          </w:tcPr>
          <w:p w14:paraId="3279E99F" w14:textId="77777777" w:rsidR="00B5109D" w:rsidRDefault="00B5109D" w:rsidP="00B5109D">
            <w:pPr>
              <w:spacing w:after="120"/>
              <w:jc w:val="center"/>
              <w:rPr>
                <w:rFonts w:eastAsia="MS Mincho"/>
                <w:lang w:val="en-US" w:eastAsia="ja-JP"/>
              </w:rPr>
            </w:pPr>
          </w:p>
        </w:tc>
        <w:tc>
          <w:tcPr>
            <w:tcW w:w="2660" w:type="dxa"/>
            <w:shd w:val="clear" w:color="auto" w:fill="D9D9D9" w:themeFill="background1" w:themeFillShade="D9"/>
          </w:tcPr>
          <w:p w14:paraId="0A0459F3" w14:textId="3EDAA306" w:rsidR="00B5109D" w:rsidRDefault="00B5109D" w:rsidP="003B3C64">
            <w:pPr>
              <w:spacing w:after="120"/>
              <w:jc w:val="both"/>
              <w:rPr>
                <w:rFonts w:eastAsia="MS Mincho"/>
                <w:lang w:val="en-US" w:eastAsia="ja-JP"/>
              </w:rPr>
            </w:pPr>
            <w:r>
              <w:rPr>
                <w:rFonts w:eastAsia="MS Mincho"/>
                <w:lang w:val="en-US" w:eastAsia="ja-JP"/>
              </w:rPr>
              <w:t>Type 2 with RBG granularity</w:t>
            </w:r>
          </w:p>
        </w:tc>
        <w:tc>
          <w:tcPr>
            <w:tcW w:w="810" w:type="dxa"/>
            <w:tcBorders>
              <w:bottom w:val="single" w:sz="4" w:space="0" w:color="auto"/>
            </w:tcBorders>
          </w:tcPr>
          <w:p w14:paraId="63FB62F1" w14:textId="34C6908F" w:rsidR="00B5109D" w:rsidRPr="006A5474" w:rsidRDefault="00B5109D" w:rsidP="00B5109D">
            <w:pPr>
              <w:spacing w:after="120"/>
              <w:jc w:val="center"/>
              <w:rPr>
                <w:rFonts w:eastAsia="MS Mincho"/>
                <w:lang w:val="en-US" w:eastAsia="ja-JP"/>
              </w:rPr>
            </w:pPr>
            <w:r w:rsidRPr="006719E0">
              <w:rPr>
                <w:rFonts w:eastAsia="MS Mincho"/>
                <w:lang w:val="en-US" w:eastAsia="ja-JP"/>
              </w:rPr>
              <w:t>13</w:t>
            </w:r>
          </w:p>
        </w:tc>
        <w:tc>
          <w:tcPr>
            <w:tcW w:w="810" w:type="dxa"/>
            <w:tcBorders>
              <w:bottom w:val="single" w:sz="4" w:space="0" w:color="auto"/>
            </w:tcBorders>
          </w:tcPr>
          <w:p w14:paraId="3E0FA313" w14:textId="035D6935" w:rsidR="00B5109D" w:rsidRPr="00EC4904" w:rsidRDefault="00B5109D" w:rsidP="00B5109D">
            <w:pPr>
              <w:spacing w:after="120"/>
              <w:jc w:val="center"/>
              <w:rPr>
                <w:rFonts w:eastAsia="MS Mincho"/>
                <w:lang w:val="en-US" w:eastAsia="ja-JP"/>
              </w:rPr>
            </w:pPr>
            <w:r w:rsidRPr="00EC4904">
              <w:rPr>
                <w:rFonts w:eastAsia="MS Mincho"/>
                <w:lang w:val="en-US" w:eastAsia="ja-JP"/>
              </w:rPr>
              <w:t>11</w:t>
            </w:r>
          </w:p>
        </w:tc>
        <w:tc>
          <w:tcPr>
            <w:tcW w:w="810" w:type="dxa"/>
            <w:tcBorders>
              <w:bottom w:val="single" w:sz="4" w:space="0" w:color="auto"/>
            </w:tcBorders>
          </w:tcPr>
          <w:p w14:paraId="78EFDC7A" w14:textId="6B000AC2" w:rsidR="00B5109D" w:rsidRPr="002C770F" w:rsidRDefault="00B5109D" w:rsidP="00B5109D">
            <w:pPr>
              <w:spacing w:after="120"/>
              <w:jc w:val="center"/>
              <w:rPr>
                <w:rFonts w:eastAsia="MS Mincho"/>
                <w:lang w:val="en-US" w:eastAsia="ja-JP"/>
              </w:rPr>
            </w:pPr>
            <w:r w:rsidRPr="002C770F">
              <w:rPr>
                <w:rFonts w:eastAsia="MS Mincho"/>
                <w:lang w:val="en-US" w:eastAsia="ja-JP"/>
              </w:rPr>
              <w:t>9</w:t>
            </w:r>
          </w:p>
        </w:tc>
        <w:tc>
          <w:tcPr>
            <w:tcW w:w="720" w:type="dxa"/>
          </w:tcPr>
          <w:p w14:paraId="24EA2697" w14:textId="7BA99F52" w:rsidR="00B5109D" w:rsidRPr="00EF54D1" w:rsidRDefault="00B5109D" w:rsidP="00B5109D">
            <w:pPr>
              <w:spacing w:after="120"/>
              <w:jc w:val="center"/>
              <w:rPr>
                <w:rFonts w:eastAsia="MS Mincho"/>
                <w:lang w:val="en-US" w:eastAsia="ja-JP"/>
              </w:rPr>
            </w:pPr>
            <w:r w:rsidRPr="00EF54D1">
              <w:rPr>
                <w:rFonts w:eastAsia="MS Mincho"/>
                <w:lang w:val="en-US" w:eastAsia="ja-JP"/>
              </w:rPr>
              <w:t>7</w:t>
            </w:r>
          </w:p>
        </w:tc>
        <w:tc>
          <w:tcPr>
            <w:tcW w:w="810" w:type="dxa"/>
          </w:tcPr>
          <w:p w14:paraId="45D7227B" w14:textId="35520DE4" w:rsidR="00B5109D" w:rsidRPr="006A5474" w:rsidRDefault="00B5109D" w:rsidP="00B5109D">
            <w:pPr>
              <w:spacing w:after="120"/>
              <w:jc w:val="center"/>
              <w:rPr>
                <w:rFonts w:eastAsia="MS Mincho"/>
                <w:lang w:val="en-US" w:eastAsia="ja-JP"/>
              </w:rPr>
            </w:pPr>
            <w:r w:rsidRPr="006A5474">
              <w:rPr>
                <w:rFonts w:eastAsia="MS Mincho"/>
                <w:lang w:val="en-US" w:eastAsia="ja-JP"/>
              </w:rPr>
              <w:t>5</w:t>
            </w:r>
          </w:p>
        </w:tc>
      </w:tr>
      <w:tr w:rsidR="00B5109D" w14:paraId="52B18DA7" w14:textId="77777777" w:rsidTr="00211519">
        <w:trPr>
          <w:jc w:val="center"/>
        </w:trPr>
        <w:tc>
          <w:tcPr>
            <w:tcW w:w="1194" w:type="dxa"/>
            <w:vMerge w:val="restart"/>
            <w:shd w:val="clear" w:color="auto" w:fill="D9D9D9" w:themeFill="background1" w:themeFillShade="D9"/>
            <w:vAlign w:val="center"/>
          </w:tcPr>
          <w:p w14:paraId="1A6FC2A4" w14:textId="02590E1D" w:rsidR="00B5109D" w:rsidRDefault="00B5109D" w:rsidP="00B5109D">
            <w:pPr>
              <w:spacing w:after="120"/>
              <w:jc w:val="center"/>
              <w:rPr>
                <w:rFonts w:eastAsia="MS Mincho"/>
                <w:lang w:val="en-US" w:eastAsia="ja-JP"/>
              </w:rPr>
            </w:pPr>
            <w:r>
              <w:rPr>
                <w:rFonts w:eastAsia="MS Mincho"/>
                <w:lang w:val="en-US" w:eastAsia="ja-JP"/>
              </w:rPr>
              <w:t>3300</w:t>
            </w:r>
          </w:p>
        </w:tc>
        <w:tc>
          <w:tcPr>
            <w:tcW w:w="1053" w:type="dxa"/>
            <w:vMerge w:val="restart"/>
            <w:shd w:val="clear" w:color="auto" w:fill="D9D9D9" w:themeFill="background1" w:themeFillShade="D9"/>
            <w:vAlign w:val="center"/>
          </w:tcPr>
          <w:p w14:paraId="4C8ADB0E" w14:textId="7EFB52C2" w:rsidR="00B5109D" w:rsidRDefault="00B5109D" w:rsidP="00B5109D">
            <w:pPr>
              <w:spacing w:after="120"/>
              <w:jc w:val="center"/>
              <w:rPr>
                <w:rFonts w:eastAsia="MS Mincho"/>
                <w:lang w:val="en-US" w:eastAsia="ja-JP"/>
              </w:rPr>
            </w:pPr>
            <w:r>
              <w:rPr>
                <w:rFonts w:eastAsia="MS Mincho"/>
                <w:lang w:val="en-US" w:eastAsia="ja-JP"/>
              </w:rPr>
              <w:t>275</w:t>
            </w:r>
          </w:p>
        </w:tc>
        <w:tc>
          <w:tcPr>
            <w:tcW w:w="2660" w:type="dxa"/>
            <w:shd w:val="clear" w:color="auto" w:fill="D9D9D9" w:themeFill="background1" w:themeFillShade="D9"/>
          </w:tcPr>
          <w:p w14:paraId="06027AE3" w14:textId="41BC2FA5" w:rsidR="00B5109D" w:rsidRDefault="00B5109D" w:rsidP="00B5109D">
            <w:pPr>
              <w:spacing w:after="120"/>
              <w:jc w:val="both"/>
              <w:rPr>
                <w:rFonts w:eastAsia="MS Mincho"/>
                <w:lang w:val="en-US" w:eastAsia="ja-JP"/>
              </w:rPr>
            </w:pPr>
            <w:r>
              <w:rPr>
                <w:rFonts w:eastAsia="MS Mincho"/>
                <w:lang w:val="en-US" w:eastAsia="ja-JP"/>
              </w:rPr>
              <w:t>Type 0</w:t>
            </w:r>
          </w:p>
        </w:tc>
        <w:tc>
          <w:tcPr>
            <w:tcW w:w="810" w:type="dxa"/>
            <w:shd w:val="clear" w:color="auto" w:fill="A6A6A6" w:themeFill="background1" w:themeFillShade="A6"/>
          </w:tcPr>
          <w:p w14:paraId="2830FEEE" w14:textId="365942D9" w:rsidR="00B5109D" w:rsidRPr="006A5474" w:rsidRDefault="00B5109D" w:rsidP="00B5109D">
            <w:pPr>
              <w:spacing w:after="120"/>
              <w:jc w:val="center"/>
              <w:rPr>
                <w:rFonts w:eastAsia="MS Mincho"/>
                <w:lang w:val="en-US" w:eastAsia="ja-JP"/>
              </w:rPr>
            </w:pPr>
            <w:r w:rsidRPr="006A5474">
              <w:rPr>
                <w:rFonts w:eastAsia="MS Mincho"/>
                <w:lang w:val="en-US" w:eastAsia="ja-JP"/>
              </w:rPr>
              <w:t>275</w:t>
            </w:r>
          </w:p>
        </w:tc>
        <w:tc>
          <w:tcPr>
            <w:tcW w:w="810" w:type="dxa"/>
            <w:shd w:val="clear" w:color="auto" w:fill="A6A6A6" w:themeFill="background1" w:themeFillShade="A6"/>
          </w:tcPr>
          <w:p w14:paraId="7AB0A73B" w14:textId="570E42AF" w:rsidR="00B5109D" w:rsidRPr="00EC4904" w:rsidRDefault="00B5109D" w:rsidP="00B5109D">
            <w:pPr>
              <w:spacing w:after="120"/>
              <w:jc w:val="center"/>
              <w:rPr>
                <w:rFonts w:eastAsia="MS Mincho"/>
                <w:lang w:val="en-US" w:eastAsia="ja-JP"/>
              </w:rPr>
            </w:pPr>
            <w:r w:rsidRPr="00EC4904">
              <w:rPr>
                <w:rFonts w:eastAsia="MS Mincho"/>
                <w:lang w:val="en-US" w:eastAsia="ja-JP"/>
              </w:rPr>
              <w:t>138</w:t>
            </w:r>
          </w:p>
        </w:tc>
        <w:tc>
          <w:tcPr>
            <w:tcW w:w="810" w:type="dxa"/>
            <w:shd w:val="clear" w:color="auto" w:fill="A6A6A6" w:themeFill="background1" w:themeFillShade="A6"/>
          </w:tcPr>
          <w:p w14:paraId="660C7A2B" w14:textId="67AA0389" w:rsidR="00B5109D" w:rsidRPr="002C770F" w:rsidRDefault="00B5109D" w:rsidP="00B5109D">
            <w:pPr>
              <w:spacing w:after="120"/>
              <w:jc w:val="center"/>
              <w:rPr>
                <w:rFonts w:eastAsia="MS Mincho"/>
                <w:lang w:val="en-US" w:eastAsia="ja-JP"/>
              </w:rPr>
            </w:pPr>
            <w:r w:rsidRPr="002C770F">
              <w:rPr>
                <w:rFonts w:eastAsia="MS Mincho"/>
                <w:lang w:val="en-US" w:eastAsia="ja-JP"/>
              </w:rPr>
              <w:t>69</w:t>
            </w:r>
          </w:p>
        </w:tc>
        <w:tc>
          <w:tcPr>
            <w:tcW w:w="720" w:type="dxa"/>
          </w:tcPr>
          <w:p w14:paraId="07B7A7A7" w14:textId="12A82FF7" w:rsidR="00B5109D" w:rsidRPr="00EF54D1" w:rsidRDefault="00B5109D" w:rsidP="00B5109D">
            <w:pPr>
              <w:spacing w:after="120"/>
              <w:jc w:val="center"/>
              <w:rPr>
                <w:rFonts w:eastAsia="MS Mincho"/>
                <w:lang w:val="en-US" w:eastAsia="ja-JP"/>
              </w:rPr>
            </w:pPr>
            <w:r w:rsidRPr="00EF54D1">
              <w:rPr>
                <w:rFonts w:eastAsia="MS Mincho"/>
                <w:lang w:val="en-US" w:eastAsia="ja-JP"/>
              </w:rPr>
              <w:t>35</w:t>
            </w:r>
          </w:p>
        </w:tc>
        <w:tc>
          <w:tcPr>
            <w:tcW w:w="810" w:type="dxa"/>
          </w:tcPr>
          <w:p w14:paraId="2BA777F4" w14:textId="3F7B6E61" w:rsidR="00B5109D" w:rsidRPr="006A5474" w:rsidRDefault="00B5109D" w:rsidP="00B5109D">
            <w:pPr>
              <w:spacing w:after="120"/>
              <w:jc w:val="center"/>
              <w:rPr>
                <w:rFonts w:eastAsia="MS Mincho"/>
                <w:lang w:val="en-US" w:eastAsia="ja-JP"/>
              </w:rPr>
            </w:pPr>
            <w:r w:rsidRPr="006719E0">
              <w:rPr>
                <w:rFonts w:eastAsia="MS Mincho"/>
                <w:lang w:val="en-US" w:eastAsia="ja-JP"/>
              </w:rPr>
              <w:t>18</w:t>
            </w:r>
          </w:p>
        </w:tc>
      </w:tr>
      <w:tr w:rsidR="00B5109D" w14:paraId="5EBC273D" w14:textId="77777777" w:rsidTr="00211519">
        <w:trPr>
          <w:jc w:val="center"/>
        </w:trPr>
        <w:tc>
          <w:tcPr>
            <w:tcW w:w="1194" w:type="dxa"/>
            <w:vMerge/>
            <w:shd w:val="clear" w:color="auto" w:fill="D9D9D9" w:themeFill="background1" w:themeFillShade="D9"/>
          </w:tcPr>
          <w:p w14:paraId="00941A7C" w14:textId="77777777" w:rsidR="00B5109D" w:rsidRDefault="00B5109D" w:rsidP="00B5109D">
            <w:pPr>
              <w:spacing w:after="120"/>
              <w:jc w:val="center"/>
              <w:rPr>
                <w:rFonts w:eastAsia="MS Mincho"/>
                <w:lang w:val="en-US" w:eastAsia="ja-JP"/>
              </w:rPr>
            </w:pPr>
          </w:p>
        </w:tc>
        <w:tc>
          <w:tcPr>
            <w:tcW w:w="1053" w:type="dxa"/>
            <w:vMerge/>
            <w:shd w:val="clear" w:color="auto" w:fill="D9D9D9" w:themeFill="background1" w:themeFillShade="D9"/>
          </w:tcPr>
          <w:p w14:paraId="4CC8C037" w14:textId="0256E394" w:rsidR="00B5109D" w:rsidRDefault="00B5109D" w:rsidP="00B5109D">
            <w:pPr>
              <w:spacing w:after="120"/>
              <w:jc w:val="center"/>
              <w:rPr>
                <w:rFonts w:eastAsia="MS Mincho"/>
                <w:lang w:val="en-US" w:eastAsia="ja-JP"/>
              </w:rPr>
            </w:pPr>
          </w:p>
        </w:tc>
        <w:tc>
          <w:tcPr>
            <w:tcW w:w="2660" w:type="dxa"/>
            <w:shd w:val="clear" w:color="auto" w:fill="D9D9D9" w:themeFill="background1" w:themeFillShade="D9"/>
          </w:tcPr>
          <w:p w14:paraId="4C82EE86" w14:textId="3BFEE880" w:rsidR="00B5109D" w:rsidRDefault="00B5109D" w:rsidP="00B5109D">
            <w:pPr>
              <w:spacing w:after="120"/>
              <w:jc w:val="both"/>
              <w:rPr>
                <w:rFonts w:eastAsia="MS Mincho"/>
                <w:lang w:val="en-US" w:eastAsia="ja-JP"/>
              </w:rPr>
            </w:pPr>
            <w:r>
              <w:rPr>
                <w:rFonts w:eastAsia="MS Mincho"/>
                <w:lang w:val="en-US" w:eastAsia="ja-JP"/>
              </w:rPr>
              <w:t>Type 2 with RBG granularity</w:t>
            </w:r>
          </w:p>
        </w:tc>
        <w:tc>
          <w:tcPr>
            <w:tcW w:w="810" w:type="dxa"/>
            <w:tcBorders>
              <w:bottom w:val="single" w:sz="4" w:space="0" w:color="auto"/>
            </w:tcBorders>
          </w:tcPr>
          <w:p w14:paraId="5605693D" w14:textId="4D127C44" w:rsidR="00B5109D" w:rsidRPr="006A5474" w:rsidRDefault="00B5109D" w:rsidP="00B5109D">
            <w:pPr>
              <w:spacing w:after="120"/>
              <w:jc w:val="center"/>
              <w:rPr>
                <w:rFonts w:eastAsia="MS Mincho"/>
                <w:lang w:val="en-US" w:eastAsia="ja-JP"/>
              </w:rPr>
            </w:pPr>
            <w:r w:rsidRPr="006719E0">
              <w:rPr>
                <w:rFonts w:eastAsia="MS Mincho"/>
                <w:lang w:val="en-US" w:eastAsia="ja-JP"/>
              </w:rPr>
              <w:t>16</w:t>
            </w:r>
          </w:p>
        </w:tc>
        <w:tc>
          <w:tcPr>
            <w:tcW w:w="810" w:type="dxa"/>
            <w:tcBorders>
              <w:bottom w:val="single" w:sz="4" w:space="0" w:color="auto"/>
            </w:tcBorders>
          </w:tcPr>
          <w:p w14:paraId="28A32BD8" w14:textId="0A049FF8" w:rsidR="00B5109D" w:rsidRPr="00EC4904" w:rsidRDefault="00B5109D" w:rsidP="00B5109D">
            <w:pPr>
              <w:spacing w:after="120"/>
              <w:jc w:val="center"/>
              <w:rPr>
                <w:rFonts w:eastAsia="MS Mincho"/>
                <w:lang w:val="en-US" w:eastAsia="ja-JP"/>
              </w:rPr>
            </w:pPr>
            <w:r w:rsidRPr="00EC4904">
              <w:rPr>
                <w:rFonts w:eastAsia="MS Mincho"/>
                <w:lang w:val="en-US" w:eastAsia="ja-JP"/>
              </w:rPr>
              <w:t>14</w:t>
            </w:r>
          </w:p>
        </w:tc>
        <w:tc>
          <w:tcPr>
            <w:tcW w:w="810" w:type="dxa"/>
            <w:tcBorders>
              <w:bottom w:val="single" w:sz="4" w:space="0" w:color="auto"/>
            </w:tcBorders>
          </w:tcPr>
          <w:p w14:paraId="16D5B96A" w14:textId="497F64D1" w:rsidR="00B5109D" w:rsidRPr="002C770F" w:rsidRDefault="00B5109D" w:rsidP="00B5109D">
            <w:pPr>
              <w:spacing w:after="120"/>
              <w:jc w:val="center"/>
              <w:rPr>
                <w:rFonts w:eastAsia="MS Mincho"/>
                <w:lang w:val="en-US" w:eastAsia="ja-JP"/>
              </w:rPr>
            </w:pPr>
            <w:r w:rsidRPr="002C770F">
              <w:rPr>
                <w:rFonts w:eastAsia="MS Mincho"/>
                <w:lang w:val="en-US" w:eastAsia="ja-JP"/>
              </w:rPr>
              <w:t>12</w:t>
            </w:r>
          </w:p>
        </w:tc>
        <w:tc>
          <w:tcPr>
            <w:tcW w:w="720" w:type="dxa"/>
            <w:tcBorders>
              <w:bottom w:val="single" w:sz="4" w:space="0" w:color="auto"/>
            </w:tcBorders>
          </w:tcPr>
          <w:p w14:paraId="2036D6F9" w14:textId="00FA9A7D" w:rsidR="00B5109D" w:rsidRPr="00EF54D1" w:rsidRDefault="00B5109D" w:rsidP="00B5109D">
            <w:pPr>
              <w:spacing w:after="120"/>
              <w:jc w:val="center"/>
              <w:rPr>
                <w:rFonts w:eastAsia="MS Mincho"/>
                <w:lang w:val="en-US" w:eastAsia="ja-JP"/>
              </w:rPr>
            </w:pPr>
            <w:r w:rsidRPr="00EF54D1">
              <w:rPr>
                <w:rFonts w:eastAsia="MS Mincho"/>
                <w:lang w:val="en-US" w:eastAsia="ja-JP"/>
              </w:rPr>
              <w:t>10</w:t>
            </w:r>
          </w:p>
        </w:tc>
        <w:tc>
          <w:tcPr>
            <w:tcW w:w="810" w:type="dxa"/>
          </w:tcPr>
          <w:p w14:paraId="72E1E286" w14:textId="77D35C6A" w:rsidR="00B5109D" w:rsidRPr="006A5474" w:rsidRDefault="00B5109D" w:rsidP="00B5109D">
            <w:pPr>
              <w:spacing w:after="120"/>
              <w:jc w:val="center"/>
              <w:rPr>
                <w:rFonts w:eastAsia="MS Mincho"/>
                <w:lang w:val="en-US" w:eastAsia="ja-JP"/>
              </w:rPr>
            </w:pPr>
            <w:r w:rsidRPr="006A5474">
              <w:rPr>
                <w:rFonts w:eastAsia="MS Mincho"/>
                <w:lang w:val="en-US" w:eastAsia="ja-JP"/>
              </w:rPr>
              <w:t>8</w:t>
            </w:r>
          </w:p>
        </w:tc>
      </w:tr>
    </w:tbl>
    <w:p w14:paraId="43F71BFF" w14:textId="77777777" w:rsidR="00B5109D" w:rsidRDefault="00B5109D" w:rsidP="003B3C64">
      <w:pPr>
        <w:spacing w:after="120"/>
        <w:jc w:val="both"/>
        <w:rPr>
          <w:rFonts w:eastAsia="MS Mincho"/>
          <w:lang w:val="en-US" w:eastAsia="ja-JP"/>
        </w:rPr>
      </w:pPr>
    </w:p>
    <w:p w14:paraId="5746D7B2" w14:textId="53A3B003" w:rsidR="00791DDB" w:rsidRDefault="00DF7511" w:rsidP="003B3C64">
      <w:pPr>
        <w:spacing w:after="120"/>
        <w:jc w:val="both"/>
        <w:rPr>
          <w:rFonts w:eastAsia="MS Mincho"/>
          <w:lang w:val="en-US" w:eastAsia="ja-JP"/>
        </w:rPr>
      </w:pPr>
      <w:r>
        <w:rPr>
          <w:rFonts w:eastAsia="MS Mincho"/>
          <w:lang w:val="en-US" w:eastAsia="ja-JP"/>
        </w:rPr>
        <w:t>In typical cases, there does not seem to be a strong need to support a RBG size of more than one PRB, as the RA field size is already reasonably small with one-PRB granularity. However, if we consider the extreme cases where very compact DCI size is necessary as in URLLC, larger RBG size would be useful. Similar to DL RA type 0, it is desirable to align the DCI size for different BWPs.</w:t>
      </w:r>
    </w:p>
    <w:p w14:paraId="60441ACA" w14:textId="009F73DC" w:rsidR="00DB040B" w:rsidRDefault="00B470A7" w:rsidP="00DB040B">
      <w:pPr>
        <w:rPr>
          <w:i/>
        </w:rPr>
      </w:pPr>
      <w:r>
        <w:rPr>
          <w:b/>
          <w:i/>
        </w:rPr>
        <w:t xml:space="preserve">Proposal </w:t>
      </w:r>
      <w:r w:rsidR="009B3054">
        <w:rPr>
          <w:b/>
          <w:i/>
        </w:rPr>
        <w:t>4</w:t>
      </w:r>
      <w:r w:rsidR="00DB040B" w:rsidRPr="0067096D">
        <w:rPr>
          <w:b/>
          <w:i/>
        </w:rPr>
        <w:t>:</w:t>
      </w:r>
      <w:r w:rsidR="00DB040B" w:rsidRPr="0067096D">
        <w:rPr>
          <w:i/>
        </w:rPr>
        <w:t xml:space="preserve"> </w:t>
      </w:r>
      <w:r w:rsidR="00BA4641">
        <w:rPr>
          <w:i/>
        </w:rPr>
        <w:t>For resource allocation based on LTE DL RA type 2, a</w:t>
      </w:r>
      <w:r w:rsidR="006904ED">
        <w:rPr>
          <w:i/>
        </w:rPr>
        <w:t xml:space="preserve"> coarse granularity of more than one PRB is supported. The RA field size is semi-statically configured, and the number and the size of RBGs </w:t>
      </w:r>
      <w:r w:rsidR="006904ED" w:rsidRPr="00A6519F">
        <w:rPr>
          <w:rFonts w:eastAsia="Yu Mincho"/>
          <w:i/>
          <w:iCs/>
          <w:lang w:val="en-US" w:eastAsia="ja-JP"/>
        </w:rPr>
        <w:t>is determined based on</w:t>
      </w:r>
      <w:r w:rsidR="006904ED">
        <w:rPr>
          <w:rFonts w:eastAsia="Yu Mincho"/>
          <w:i/>
          <w:iCs/>
          <w:lang w:val="en-US" w:eastAsia="ja-JP"/>
        </w:rPr>
        <w:t xml:space="preserve"> the</w:t>
      </w:r>
      <w:r w:rsidR="006904ED" w:rsidRPr="00A6519F">
        <w:rPr>
          <w:rFonts w:eastAsia="Yu Mincho"/>
          <w:i/>
          <w:iCs/>
          <w:lang w:val="en-US" w:eastAsia="ja-JP"/>
        </w:rPr>
        <w:t xml:space="preserve"> size of BWP and the </w:t>
      </w:r>
      <w:r w:rsidR="006904ED">
        <w:rPr>
          <w:rFonts w:eastAsia="Yu Mincho"/>
          <w:i/>
          <w:iCs/>
          <w:lang w:val="en-US" w:eastAsia="ja-JP"/>
        </w:rPr>
        <w:t xml:space="preserve">RA field </w:t>
      </w:r>
      <w:r w:rsidR="006904ED" w:rsidRPr="00A6519F">
        <w:rPr>
          <w:rFonts w:eastAsia="Yu Mincho"/>
          <w:i/>
          <w:iCs/>
          <w:lang w:val="en-US" w:eastAsia="ja-JP"/>
        </w:rPr>
        <w:t>size</w:t>
      </w:r>
      <w:r w:rsidR="00791DDB">
        <w:rPr>
          <w:i/>
        </w:rPr>
        <w:t>.</w:t>
      </w:r>
    </w:p>
    <w:p w14:paraId="42C279CD" w14:textId="5D849E9B" w:rsidR="00DF7511" w:rsidRPr="006719E0" w:rsidRDefault="00DF7511" w:rsidP="00DB040B">
      <w:r w:rsidRPr="006719E0">
        <w:t>Considering the large difference in RA field size for type 0 and 2</w:t>
      </w:r>
      <w:r w:rsidR="006C6798" w:rsidRPr="006719E0">
        <w:t xml:space="preserve"> (as shown in </w:t>
      </w:r>
      <w:r w:rsidR="001A5510" w:rsidRPr="006719E0">
        <w:t>Table 1)</w:t>
      </w:r>
      <w:r w:rsidRPr="006719E0">
        <w:t>, and the desirable flexibility to independently configure the RBG size for type 0 and 2</w:t>
      </w:r>
      <w:r w:rsidR="001A5510" w:rsidRPr="006719E0">
        <w:t xml:space="preserve"> (e.g.type 0 for eMBB and type 2 for URLLC)</w:t>
      </w:r>
      <w:r w:rsidRPr="006719E0">
        <w:t>, we propose:</w:t>
      </w:r>
    </w:p>
    <w:p w14:paraId="3A0CEA46" w14:textId="5C6FB479" w:rsidR="006904ED" w:rsidRDefault="006904ED" w:rsidP="00DB040B">
      <w:pPr>
        <w:rPr>
          <w:i/>
        </w:rPr>
      </w:pPr>
      <w:r w:rsidRPr="006719E0">
        <w:rPr>
          <w:b/>
          <w:i/>
        </w:rPr>
        <w:t xml:space="preserve">Proposal </w:t>
      </w:r>
      <w:r w:rsidR="009B3054" w:rsidRPr="009B3054">
        <w:rPr>
          <w:b/>
          <w:i/>
        </w:rPr>
        <w:t>5</w:t>
      </w:r>
      <w:r>
        <w:rPr>
          <w:i/>
        </w:rPr>
        <w:t xml:space="preserve">: </w:t>
      </w:r>
      <w:r w:rsidR="00574B50">
        <w:rPr>
          <w:i/>
        </w:rPr>
        <w:t>D</w:t>
      </w:r>
      <w:r w:rsidR="005E7088">
        <w:rPr>
          <w:i/>
        </w:rPr>
        <w:t xml:space="preserve">ifferent DCI formats are used </w:t>
      </w:r>
      <w:r>
        <w:rPr>
          <w:i/>
        </w:rPr>
        <w:t>for resource allocation based on LTE DL RA type 0 and type 2</w:t>
      </w:r>
      <w:r w:rsidR="00040F4F">
        <w:rPr>
          <w:i/>
        </w:rPr>
        <w:t>, i.e. a single DCI format can schedule either RA type 0 or RA type2.</w:t>
      </w:r>
    </w:p>
    <w:p w14:paraId="546A24B8" w14:textId="1C36A595" w:rsidR="00C94F73" w:rsidRDefault="000B50C3" w:rsidP="00DB040B">
      <w:r w:rsidRPr="006719E0">
        <w:t xml:space="preserve">The main advantages of type 2 RA over type 0 </w:t>
      </w:r>
      <w:r w:rsidR="008F6647" w:rsidRPr="006719E0">
        <w:t xml:space="preserve">RA </w:t>
      </w:r>
      <w:r w:rsidRPr="006719E0">
        <w:t xml:space="preserve">are: (1) smaller granularity (e.g. one RB); (2) more compact DCI size. </w:t>
      </w:r>
      <w:r w:rsidR="008F6647" w:rsidRPr="006719E0">
        <w:t xml:space="preserve">When type 2 RA is used to allocate a small amount of resources, </w:t>
      </w:r>
      <w:r w:rsidR="00D71FBA" w:rsidRPr="006719E0">
        <w:t>it can benefit from frequency diversity (when frequency-selective scheduling is not or cannot be used) if non-contiguous resource allocation is supported.</w:t>
      </w:r>
      <w:r w:rsidR="009643DA" w:rsidRPr="006719E0">
        <w:t xml:space="preserve"> </w:t>
      </w:r>
      <w:r w:rsidR="00C94F73">
        <w:t xml:space="preserve">The non-contiguous resource allocation can be based on some simple interlaced </w:t>
      </w:r>
      <w:r w:rsidR="00670AF4">
        <w:t>structure, and the details can be further discussed.</w:t>
      </w:r>
    </w:p>
    <w:p w14:paraId="6F34DA1A" w14:textId="6AD04EC1" w:rsidR="00CA1941" w:rsidRPr="006719E0" w:rsidRDefault="009643DA" w:rsidP="00DB040B">
      <w:r w:rsidRPr="006719E0">
        <w:t xml:space="preserve">On the other hand, intra-slot frequency hopping </w:t>
      </w:r>
      <w:r w:rsidR="00EB26C6" w:rsidRPr="006719E0">
        <w:t xml:space="preserve">is not seen as so necessary because frequency diversity can be achieved as long as 2 or more PRBs are allocated. </w:t>
      </w:r>
      <w:r w:rsidR="009C3982" w:rsidRPr="006719E0">
        <w:t>In addition, intra-slot frequency hopping requires additional effort and would make it not well compatible with other RA schemes, which would make it difficult to be used in practice.</w:t>
      </w:r>
    </w:p>
    <w:p w14:paraId="4B9D6431" w14:textId="66FA0F4F" w:rsidR="00C94F73" w:rsidRDefault="00C94F73" w:rsidP="00C94F73">
      <w:pPr>
        <w:rPr>
          <w:i/>
        </w:rPr>
      </w:pPr>
      <w:r w:rsidRPr="00920ABB">
        <w:rPr>
          <w:b/>
          <w:i/>
        </w:rPr>
        <w:t xml:space="preserve">Proposal </w:t>
      </w:r>
      <w:r>
        <w:rPr>
          <w:b/>
          <w:i/>
        </w:rPr>
        <w:t>6</w:t>
      </w:r>
      <w:r>
        <w:rPr>
          <w:i/>
        </w:rPr>
        <w:t>: For resource allocation based on LTE DL RA type 2, both contiguous and non-contiguous RA are supported. Intra-slot frequency hopping is not supported.</w:t>
      </w:r>
      <w:r w:rsidR="00670AF4">
        <w:rPr>
          <w:i/>
        </w:rPr>
        <w:t xml:space="preserve"> FFS the details of non-contiguous RA.</w:t>
      </w:r>
    </w:p>
    <w:p w14:paraId="21FEEB80" w14:textId="77777777" w:rsidR="00C94F73" w:rsidRDefault="00C94F73" w:rsidP="00DB040B">
      <w:pPr>
        <w:rPr>
          <w:i/>
        </w:rPr>
      </w:pPr>
    </w:p>
    <w:p w14:paraId="39ABA59B" w14:textId="2999D277" w:rsidR="009B3054" w:rsidRDefault="009B3054" w:rsidP="009B3054">
      <w:pPr>
        <w:pStyle w:val="Heading2"/>
        <w:rPr>
          <w:lang w:val="en-US" w:eastAsia="ja-JP"/>
        </w:rPr>
      </w:pPr>
      <w:r>
        <w:rPr>
          <w:lang w:val="en-US" w:eastAsia="ja-JP"/>
        </w:rPr>
        <w:t>2.3</w:t>
      </w:r>
      <w:r>
        <w:rPr>
          <w:lang w:val="en-US" w:eastAsia="ja-JP"/>
        </w:rPr>
        <w:tab/>
        <w:t>Resource allocation based on LTE UL RA type 0</w:t>
      </w:r>
    </w:p>
    <w:p w14:paraId="4D879C5D" w14:textId="1FF01D68" w:rsidR="00A6519F" w:rsidRDefault="009B3054" w:rsidP="00E93CB3">
      <w:pPr>
        <w:overflowPunct/>
        <w:autoSpaceDE/>
        <w:autoSpaceDN/>
        <w:adjustRightInd/>
        <w:spacing w:after="0"/>
        <w:textAlignment w:val="auto"/>
        <w:rPr>
          <w:lang w:val="en-US" w:eastAsia="x-none"/>
        </w:rPr>
      </w:pPr>
      <w:r>
        <w:rPr>
          <w:lang w:val="en-US"/>
        </w:rPr>
        <w:t xml:space="preserve">This applies to </w:t>
      </w:r>
      <w:r>
        <w:rPr>
          <w:lang w:val="en-US" w:eastAsia="x-none"/>
        </w:rPr>
        <w:t xml:space="preserve">CP-OFDM based and </w:t>
      </w:r>
      <w:r>
        <w:rPr>
          <w:rFonts w:eastAsia="MS Mincho"/>
          <w:lang w:val="en-US" w:eastAsia="ja-JP"/>
        </w:rPr>
        <w:t xml:space="preserve">DFT-S-OFDM based </w:t>
      </w:r>
      <w:r>
        <w:rPr>
          <w:lang w:val="en-US" w:eastAsia="x-none"/>
        </w:rPr>
        <w:t>PUSCH.</w:t>
      </w:r>
    </w:p>
    <w:p w14:paraId="50A4CB00" w14:textId="3E65AA6F" w:rsidR="00A6519F" w:rsidRDefault="00A6519F" w:rsidP="00E93CB3">
      <w:pPr>
        <w:overflowPunct/>
        <w:autoSpaceDE/>
        <w:autoSpaceDN/>
        <w:adjustRightInd/>
        <w:spacing w:after="0"/>
        <w:textAlignment w:val="auto"/>
        <w:rPr>
          <w:lang w:val="en-US" w:eastAsia="x-none"/>
        </w:rPr>
      </w:pPr>
    </w:p>
    <w:p w14:paraId="5D4842F5" w14:textId="4D8B1C54" w:rsidR="009B3054" w:rsidRDefault="009B3054" w:rsidP="00E93CB3">
      <w:pPr>
        <w:overflowPunct/>
        <w:autoSpaceDE/>
        <w:autoSpaceDN/>
        <w:adjustRightInd/>
        <w:spacing w:after="0"/>
        <w:textAlignment w:val="auto"/>
        <w:rPr>
          <w:lang w:val="en-US" w:eastAsia="x-none"/>
        </w:rPr>
      </w:pPr>
      <w:r>
        <w:rPr>
          <w:lang w:val="en-US" w:eastAsia="x-none"/>
        </w:rPr>
        <w:t xml:space="preserve">LTE UL RA type 0 is in fact the same as LTE DL RA type 2 with VRB of localized types, meaning that VRB is the same as PRB and only contiguous resource allocation is supported. </w:t>
      </w:r>
      <w:r w:rsidR="00AD5A99">
        <w:rPr>
          <w:lang w:val="en-US" w:eastAsia="x-none"/>
        </w:rPr>
        <w:t>Therefore we propose:</w:t>
      </w:r>
    </w:p>
    <w:p w14:paraId="6CCAACD6" w14:textId="77777777" w:rsidR="00AD5A99" w:rsidRDefault="00AD5A99" w:rsidP="00E93CB3">
      <w:pPr>
        <w:overflowPunct/>
        <w:autoSpaceDE/>
        <w:autoSpaceDN/>
        <w:adjustRightInd/>
        <w:spacing w:after="0"/>
        <w:textAlignment w:val="auto"/>
        <w:rPr>
          <w:lang w:val="en-US" w:eastAsia="x-none"/>
        </w:rPr>
      </w:pPr>
    </w:p>
    <w:p w14:paraId="1DDFE293" w14:textId="59A4E1D7" w:rsidR="009B3054" w:rsidRDefault="00AD5A99" w:rsidP="006719E0">
      <w:pPr>
        <w:rPr>
          <w:lang w:val="en-US" w:eastAsia="x-none"/>
        </w:rPr>
      </w:pPr>
      <w:r w:rsidRPr="00920ABB">
        <w:rPr>
          <w:b/>
          <w:i/>
        </w:rPr>
        <w:t xml:space="preserve">Proposal </w:t>
      </w:r>
      <w:r w:rsidR="00DA4419">
        <w:rPr>
          <w:b/>
          <w:i/>
        </w:rPr>
        <w:t>7</w:t>
      </w:r>
      <w:r>
        <w:rPr>
          <w:i/>
        </w:rPr>
        <w:t>: Resource allocation based on LTE UL RA type 0 is defined in the same way as resource allocation based on LTE DL RA type 2 with contiguous resource allocation.</w:t>
      </w:r>
    </w:p>
    <w:p w14:paraId="1E0E9006" w14:textId="77777777" w:rsidR="00E93CB3" w:rsidRDefault="00E93CB3" w:rsidP="00E93CB3">
      <w:pPr>
        <w:rPr>
          <w:rFonts w:eastAsia="MS Mincho"/>
          <w:lang w:val="en-US" w:eastAsia="ja-JP"/>
        </w:rPr>
      </w:pPr>
      <w:r>
        <w:rPr>
          <w:rFonts w:eastAsia="MS Mincho"/>
          <w:lang w:val="en-US" w:eastAsia="ja-JP"/>
        </w:rPr>
        <w:lastRenderedPageBreak/>
        <w:t xml:space="preserve">The motivation behind introduction of DFT-S-OFDM as a complementary waveform in the new radio UL is to provide at least the same link budget (i.e. MCL) as LTE UL. Based on that, it’s enough to have semi-static configuration of the PUSCH waveform. This means that PUSCH waveform is configured using higher layer signalling and DFT-S-OFDM does not introduce any additional bits in DCI scheduling PUSCH. </w:t>
      </w:r>
    </w:p>
    <w:p w14:paraId="2FB7E709" w14:textId="77777777" w:rsidR="00E93CB3" w:rsidRDefault="00E93CB3" w:rsidP="00E93CB3">
      <w:pPr>
        <w:rPr>
          <w:rFonts w:eastAsia="MS Mincho"/>
          <w:lang w:val="en-US" w:eastAsia="ja-JP"/>
        </w:rPr>
      </w:pPr>
      <w:r>
        <w:rPr>
          <w:rFonts w:eastAsia="MS Mincho"/>
          <w:lang w:val="en-US" w:eastAsia="ja-JP"/>
        </w:rPr>
        <w:t xml:space="preserve">It has been decided in RAN1#88bis that </w:t>
      </w:r>
      <w:r w:rsidRPr="009F1253">
        <w:rPr>
          <w:rFonts w:eastAsia="MS Mincho"/>
          <w:lang w:val="en-US" w:eastAsia="ja-JP"/>
        </w:rPr>
        <w:t>“</w:t>
      </w:r>
      <w:r w:rsidRPr="005B2105">
        <w:rPr>
          <w:rFonts w:eastAsia="MS Mincho"/>
          <w:i/>
          <w:lang w:val="en-US" w:eastAsia="ja-JP"/>
        </w:rPr>
        <w:t>Similar to LTE, the number of RBs allowable for DFT-s-OFDM waveform should be N = 2</w:t>
      </w:r>
      <w:r w:rsidRPr="00EF67BB">
        <w:rPr>
          <w:rFonts w:eastAsia="MS Mincho"/>
          <w:i/>
          <w:vertAlign w:val="superscript"/>
          <w:lang w:val="en-US" w:eastAsia="ja-JP"/>
        </w:rPr>
        <w:t>i</w:t>
      </w:r>
      <w:r w:rsidRPr="005B2105">
        <w:rPr>
          <w:rFonts w:eastAsia="MS Mincho"/>
          <w:i/>
          <w:lang w:val="en-US" w:eastAsia="ja-JP"/>
        </w:rPr>
        <w:t>3</w:t>
      </w:r>
      <w:r w:rsidRPr="00EF67BB">
        <w:rPr>
          <w:rFonts w:eastAsia="MS Mincho"/>
          <w:i/>
          <w:vertAlign w:val="superscript"/>
          <w:lang w:val="en-US" w:eastAsia="ja-JP"/>
        </w:rPr>
        <w:t>j</w:t>
      </w:r>
      <w:r w:rsidRPr="005B2105">
        <w:rPr>
          <w:rFonts w:eastAsia="MS Mincho"/>
          <w:i/>
          <w:lang w:val="en-US" w:eastAsia="ja-JP"/>
        </w:rPr>
        <w:t>5</w:t>
      </w:r>
      <w:r w:rsidRPr="00EF67BB">
        <w:rPr>
          <w:rFonts w:eastAsia="MS Mincho"/>
          <w:i/>
          <w:vertAlign w:val="superscript"/>
          <w:lang w:val="en-US" w:eastAsia="ja-JP"/>
        </w:rPr>
        <w:t>k</w:t>
      </w:r>
      <w:r w:rsidRPr="005B2105">
        <w:rPr>
          <w:rFonts w:eastAsia="MS Mincho"/>
          <w:i/>
          <w:lang w:val="en-US" w:eastAsia="ja-JP"/>
        </w:rPr>
        <w:t>”</w:t>
      </w:r>
      <w:r>
        <w:rPr>
          <w:rFonts w:eastAsia="MS Mincho"/>
          <w:i/>
          <w:sz w:val="18"/>
          <w:lang w:val="en-US" w:eastAsia="ja-JP"/>
        </w:rPr>
        <w:t xml:space="preserve">. </w:t>
      </w:r>
      <w:r>
        <w:rPr>
          <w:rFonts w:eastAsia="MS Mincho"/>
          <w:lang w:val="en-US" w:eastAsia="ja-JP"/>
        </w:rPr>
        <w:t xml:space="preserve">When using CP-OFDM waveform, such limit does not exist. The simplest option would be to have a common solution for contiguous resource allocation covering both PDSCH and PUSCH. When DFT-S-OFDM is configured, only those PUSCH allocations fulfilling the rule related to DFT size are as considered as valid resource callocations for an UE.  </w:t>
      </w:r>
    </w:p>
    <w:p w14:paraId="3D27083B" w14:textId="5523C75F" w:rsidR="00E93CB3" w:rsidRDefault="00E93CB3" w:rsidP="00E93CB3">
      <w:pPr>
        <w:rPr>
          <w:rFonts w:eastAsia="MS Mincho"/>
          <w:i/>
          <w:lang w:val="en-US" w:eastAsia="ja-JP"/>
        </w:rPr>
      </w:pPr>
      <w:r w:rsidRPr="0069334C">
        <w:rPr>
          <w:rFonts w:eastAsia="MS Mincho"/>
          <w:b/>
          <w:i/>
          <w:lang w:val="en-US" w:eastAsia="ja-JP"/>
        </w:rPr>
        <w:t xml:space="preserve">Proposal </w:t>
      </w:r>
      <w:r w:rsidR="00DA4419">
        <w:rPr>
          <w:rFonts w:eastAsia="MS Mincho"/>
          <w:b/>
          <w:i/>
          <w:lang w:val="en-US" w:eastAsia="ja-JP"/>
        </w:rPr>
        <w:t>8</w:t>
      </w:r>
      <w:r w:rsidRPr="0069334C">
        <w:rPr>
          <w:rFonts w:eastAsia="MS Mincho"/>
          <w:b/>
          <w:i/>
          <w:lang w:val="en-US" w:eastAsia="ja-JP"/>
        </w:rPr>
        <w:t xml:space="preserve">: </w:t>
      </w:r>
      <w:r w:rsidRPr="008F2AC7">
        <w:rPr>
          <w:rFonts w:eastAsia="MS Mincho"/>
          <w:i/>
          <w:lang w:val="en-US" w:eastAsia="ja-JP"/>
        </w:rPr>
        <w:t>PUSCH waveform is configured using higher layer signa</w:t>
      </w:r>
      <w:r>
        <w:rPr>
          <w:rFonts w:eastAsia="MS Mincho"/>
          <w:i/>
          <w:lang w:val="en-US" w:eastAsia="ja-JP"/>
        </w:rPr>
        <w:t xml:space="preserve">lling. </w:t>
      </w:r>
      <w:r w:rsidRPr="008F2AC7">
        <w:rPr>
          <w:rFonts w:eastAsia="MS Mincho"/>
          <w:i/>
          <w:lang w:val="en-US" w:eastAsia="ja-JP"/>
        </w:rPr>
        <w:t>DFT-S-OFDM does not introduce any additional bits in DCI scheduling PUSCH</w:t>
      </w:r>
      <w:r w:rsidR="00AD5A99">
        <w:rPr>
          <w:rFonts w:eastAsia="MS Mincho"/>
          <w:i/>
          <w:lang w:val="en-US" w:eastAsia="ja-JP"/>
        </w:rPr>
        <w:t>, and the DCI format for resource allocation based on LTE UL RA type 0 is the same for DFT-S-OFDM and CP-OFDM based PUSCH</w:t>
      </w:r>
      <w:r w:rsidRPr="009F1253">
        <w:rPr>
          <w:rFonts w:eastAsia="MS Mincho"/>
          <w:i/>
          <w:lang w:val="en-US" w:eastAsia="ja-JP"/>
        </w:rPr>
        <w:t>.</w:t>
      </w:r>
    </w:p>
    <w:p w14:paraId="4550CBAA" w14:textId="77777777" w:rsidR="009B3054" w:rsidRDefault="009B3054" w:rsidP="009B3054">
      <w:pPr>
        <w:pStyle w:val="Heading2"/>
        <w:rPr>
          <w:lang w:val="en-US" w:eastAsia="ja-JP"/>
        </w:rPr>
      </w:pPr>
      <w:r>
        <w:rPr>
          <w:lang w:val="en-US" w:eastAsia="ja-JP"/>
        </w:rPr>
        <w:t>2.4</w:t>
      </w:r>
      <w:r>
        <w:rPr>
          <w:lang w:val="en-US" w:eastAsia="ja-JP"/>
        </w:rPr>
        <w:tab/>
        <w:t>PRB indexing</w:t>
      </w:r>
    </w:p>
    <w:p w14:paraId="4EA27B60" w14:textId="77777777" w:rsidR="0063530F" w:rsidRDefault="009B3054" w:rsidP="009B3054">
      <w:pPr>
        <w:spacing w:after="120"/>
        <w:jc w:val="both"/>
        <w:rPr>
          <w:rFonts w:eastAsia="MS Mincho"/>
          <w:lang w:val="en-US" w:eastAsia="ja-JP"/>
        </w:rPr>
      </w:pPr>
      <w:r w:rsidRPr="00A6519F">
        <w:rPr>
          <w:rFonts w:eastAsia="MS Mincho"/>
          <w:lang w:val="en-US" w:eastAsia="ja-JP"/>
        </w:rPr>
        <w:t xml:space="preserve">It has </w:t>
      </w:r>
      <w:r>
        <w:rPr>
          <w:rFonts w:eastAsia="MS Mincho"/>
          <w:lang w:val="en-US" w:eastAsia="ja-JP"/>
        </w:rPr>
        <w:t xml:space="preserve">been agreed to support both common PRB indexing and UE-specific PRB indexing. </w:t>
      </w:r>
    </w:p>
    <w:p w14:paraId="59A82E10" w14:textId="77777777" w:rsidR="0063530F" w:rsidRPr="00A6519F" w:rsidRDefault="0063530F" w:rsidP="0063530F">
      <w:pPr>
        <w:spacing w:after="0"/>
        <w:ind w:left="568"/>
        <w:rPr>
          <w:rFonts w:eastAsia="MS Mincho"/>
          <w:b/>
          <w:i/>
          <w:sz w:val="18"/>
          <w:u w:val="single"/>
          <w:lang w:val="en-US" w:eastAsia="ja-JP"/>
        </w:rPr>
      </w:pPr>
      <w:r w:rsidRPr="00A6519F">
        <w:rPr>
          <w:rFonts w:eastAsia="MS Mincho"/>
          <w:b/>
          <w:i/>
          <w:sz w:val="18"/>
          <w:highlight w:val="green"/>
          <w:u w:val="single"/>
          <w:lang w:val="en-US" w:eastAsia="ja-JP"/>
        </w:rPr>
        <w:t>Agreements:</w:t>
      </w:r>
      <w:r w:rsidRPr="00E67802">
        <w:rPr>
          <w:rFonts w:ascii="Times" w:eastAsia="MS Mincho" w:hAnsi="Times"/>
          <w:i/>
          <w:iCs/>
          <w:sz w:val="18"/>
          <w:szCs w:val="18"/>
          <w:lang w:val="en-US" w:eastAsia="ja-JP"/>
        </w:rPr>
        <w:t xml:space="preserve"> (RAN1-AH#2)</w:t>
      </w:r>
    </w:p>
    <w:p w14:paraId="23FC077D" w14:textId="77777777" w:rsidR="0063530F" w:rsidRPr="00A6519F" w:rsidRDefault="0063530F" w:rsidP="0063530F">
      <w:pPr>
        <w:numPr>
          <w:ilvl w:val="0"/>
          <w:numId w:val="31"/>
        </w:numPr>
        <w:tabs>
          <w:tab w:val="clear" w:pos="720"/>
          <w:tab w:val="left" w:pos="20"/>
          <w:tab w:val="num" w:pos="1288"/>
        </w:tabs>
        <w:overflowPunct/>
        <w:autoSpaceDE/>
        <w:autoSpaceDN/>
        <w:adjustRightInd/>
        <w:spacing w:after="0"/>
        <w:ind w:left="1288"/>
        <w:textAlignment w:val="auto"/>
        <w:rPr>
          <w:rFonts w:eastAsia="MS Mincho"/>
          <w:i/>
          <w:sz w:val="18"/>
          <w:lang w:val="en-US" w:eastAsia="ja-JP"/>
        </w:rPr>
      </w:pPr>
      <w:r w:rsidRPr="00A6519F">
        <w:rPr>
          <w:rFonts w:eastAsia="MS Mincho"/>
          <w:i/>
          <w:sz w:val="18"/>
          <w:lang w:val="en-US" w:eastAsia="ja-JP"/>
        </w:rPr>
        <w:t>Common PRB indexing is supported</w:t>
      </w:r>
    </w:p>
    <w:p w14:paraId="16B7FA90" w14:textId="77777777" w:rsidR="0063530F" w:rsidRPr="00A6519F" w:rsidRDefault="0063530F" w:rsidP="0063530F">
      <w:pPr>
        <w:numPr>
          <w:ilvl w:val="1"/>
          <w:numId w:val="31"/>
        </w:numPr>
        <w:tabs>
          <w:tab w:val="clear" w:pos="1440"/>
          <w:tab w:val="left" w:pos="20"/>
          <w:tab w:val="num" w:pos="1724"/>
        </w:tabs>
        <w:overflowPunct/>
        <w:autoSpaceDE/>
        <w:autoSpaceDN/>
        <w:adjustRightInd/>
        <w:spacing w:after="0"/>
        <w:ind w:left="2008"/>
        <w:textAlignment w:val="auto"/>
        <w:rPr>
          <w:rFonts w:eastAsia="MS Mincho"/>
          <w:i/>
          <w:sz w:val="18"/>
          <w:lang w:val="en-US" w:eastAsia="ja-JP"/>
        </w:rPr>
      </w:pPr>
      <w:r w:rsidRPr="00A6519F">
        <w:rPr>
          <w:rFonts w:eastAsia="MS Mincho"/>
          <w:i/>
          <w:sz w:val="18"/>
          <w:lang w:val="en-US" w:eastAsia="ja-JP"/>
        </w:rPr>
        <w:t xml:space="preserve">The indexing is common to all the UEs sharing a wideband CC from network perspective, regardless of whether they are NB, CA, or WB UEs. </w:t>
      </w:r>
    </w:p>
    <w:p w14:paraId="2B1429F9" w14:textId="77777777" w:rsidR="0063530F" w:rsidRPr="00A6519F" w:rsidRDefault="0063530F" w:rsidP="0063530F">
      <w:pPr>
        <w:numPr>
          <w:ilvl w:val="1"/>
          <w:numId w:val="31"/>
        </w:numPr>
        <w:tabs>
          <w:tab w:val="clear" w:pos="1440"/>
          <w:tab w:val="left" w:pos="20"/>
          <w:tab w:val="num" w:pos="1724"/>
        </w:tabs>
        <w:overflowPunct/>
        <w:autoSpaceDE/>
        <w:autoSpaceDN/>
        <w:adjustRightInd/>
        <w:spacing w:after="0"/>
        <w:ind w:left="2008"/>
        <w:textAlignment w:val="auto"/>
        <w:rPr>
          <w:rFonts w:eastAsia="MS Mincho"/>
          <w:i/>
          <w:sz w:val="18"/>
          <w:lang w:val="en-US" w:eastAsia="ja-JP"/>
        </w:rPr>
      </w:pPr>
      <w:r w:rsidRPr="00A6519F">
        <w:rPr>
          <w:rFonts w:eastAsia="MS Mincho"/>
          <w:i/>
          <w:sz w:val="18"/>
          <w:lang w:val="en-US" w:eastAsia="ja-JP"/>
        </w:rPr>
        <w:t>The indexing is with respect to the reference point</w:t>
      </w:r>
    </w:p>
    <w:p w14:paraId="3F9B101F" w14:textId="77777777" w:rsidR="0063530F" w:rsidRPr="00A6519F" w:rsidRDefault="0063530F" w:rsidP="0063530F">
      <w:pPr>
        <w:numPr>
          <w:ilvl w:val="1"/>
          <w:numId w:val="31"/>
        </w:numPr>
        <w:tabs>
          <w:tab w:val="clear" w:pos="1440"/>
          <w:tab w:val="left" w:pos="20"/>
          <w:tab w:val="num" w:pos="1724"/>
        </w:tabs>
        <w:overflowPunct/>
        <w:autoSpaceDE/>
        <w:autoSpaceDN/>
        <w:adjustRightInd/>
        <w:spacing w:after="0"/>
        <w:ind w:left="2008"/>
        <w:textAlignment w:val="auto"/>
        <w:rPr>
          <w:rFonts w:eastAsia="MS Mincho"/>
          <w:i/>
          <w:sz w:val="18"/>
          <w:lang w:val="en-US" w:eastAsia="ja-JP"/>
        </w:rPr>
      </w:pPr>
      <w:r w:rsidRPr="00A6519F">
        <w:rPr>
          <w:rFonts w:eastAsia="MS Mincho"/>
          <w:i/>
          <w:sz w:val="18"/>
          <w:lang w:val="en-US" w:eastAsia="ja-JP"/>
        </w:rPr>
        <w:t>The indexing is with respect to a given numerology</w:t>
      </w:r>
    </w:p>
    <w:p w14:paraId="3AC646DC" w14:textId="77777777" w:rsidR="0063530F" w:rsidRPr="00A6519F" w:rsidRDefault="0063530F" w:rsidP="0063530F">
      <w:pPr>
        <w:numPr>
          <w:ilvl w:val="1"/>
          <w:numId w:val="31"/>
        </w:numPr>
        <w:tabs>
          <w:tab w:val="clear" w:pos="1440"/>
          <w:tab w:val="left" w:pos="20"/>
          <w:tab w:val="num" w:pos="1724"/>
        </w:tabs>
        <w:overflowPunct/>
        <w:autoSpaceDE/>
        <w:autoSpaceDN/>
        <w:adjustRightInd/>
        <w:spacing w:after="0"/>
        <w:ind w:left="2008"/>
        <w:textAlignment w:val="auto"/>
        <w:rPr>
          <w:rFonts w:eastAsia="MS Mincho"/>
          <w:i/>
          <w:sz w:val="18"/>
          <w:lang w:val="en-US" w:eastAsia="ja-JP"/>
        </w:rPr>
      </w:pPr>
      <w:r w:rsidRPr="00A6519F">
        <w:rPr>
          <w:rFonts w:eastAsia="MS Mincho"/>
          <w:i/>
          <w:sz w:val="18"/>
          <w:lang w:val="en-US" w:eastAsia="ja-JP"/>
        </w:rPr>
        <w:t>Note: Example usage of common PRB indexing is for scheduling group common PDSCH, RS sequences, BWP configuration, etc.</w:t>
      </w:r>
    </w:p>
    <w:p w14:paraId="63993857" w14:textId="77777777" w:rsidR="0063530F" w:rsidRPr="00A6519F" w:rsidRDefault="0063530F" w:rsidP="0063530F">
      <w:pPr>
        <w:numPr>
          <w:ilvl w:val="0"/>
          <w:numId w:val="31"/>
        </w:numPr>
        <w:tabs>
          <w:tab w:val="clear" w:pos="720"/>
          <w:tab w:val="left" w:pos="20"/>
          <w:tab w:val="num" w:pos="1288"/>
        </w:tabs>
        <w:overflowPunct/>
        <w:autoSpaceDE/>
        <w:autoSpaceDN/>
        <w:adjustRightInd/>
        <w:spacing w:after="0"/>
        <w:ind w:left="1288"/>
        <w:textAlignment w:val="auto"/>
        <w:rPr>
          <w:rFonts w:eastAsia="MS Mincho"/>
          <w:i/>
          <w:sz w:val="18"/>
          <w:lang w:val="en-US" w:eastAsia="ja-JP"/>
        </w:rPr>
      </w:pPr>
      <w:r w:rsidRPr="00A6519F">
        <w:rPr>
          <w:rFonts w:eastAsia="MS Mincho"/>
          <w:i/>
          <w:sz w:val="18"/>
          <w:lang w:val="en-US" w:eastAsia="ja-JP"/>
        </w:rPr>
        <w:t>UE-specific PRB indexing is supported</w:t>
      </w:r>
    </w:p>
    <w:p w14:paraId="08135A52" w14:textId="77777777" w:rsidR="0063530F" w:rsidRPr="00A6519F" w:rsidRDefault="0063530F" w:rsidP="0063530F">
      <w:pPr>
        <w:numPr>
          <w:ilvl w:val="1"/>
          <w:numId w:val="31"/>
        </w:numPr>
        <w:tabs>
          <w:tab w:val="clear" w:pos="1440"/>
          <w:tab w:val="left" w:pos="20"/>
          <w:tab w:val="num" w:pos="1724"/>
        </w:tabs>
        <w:overflowPunct/>
        <w:autoSpaceDE/>
        <w:autoSpaceDN/>
        <w:adjustRightInd/>
        <w:spacing w:after="0"/>
        <w:ind w:left="2008"/>
        <w:textAlignment w:val="auto"/>
        <w:rPr>
          <w:rFonts w:eastAsia="MS Mincho"/>
          <w:i/>
          <w:sz w:val="18"/>
          <w:lang w:val="en-US" w:eastAsia="ja-JP"/>
        </w:rPr>
      </w:pPr>
      <w:r w:rsidRPr="00A6519F">
        <w:rPr>
          <w:rFonts w:eastAsia="MS Mincho"/>
          <w:i/>
          <w:sz w:val="18"/>
          <w:lang w:val="en-US" w:eastAsia="ja-JP"/>
        </w:rPr>
        <w:t>It is indexed per BWP with respect to the configured SCS for the BWP</w:t>
      </w:r>
    </w:p>
    <w:p w14:paraId="697CA0CD" w14:textId="77777777" w:rsidR="0063530F" w:rsidRPr="00A6519F" w:rsidRDefault="0063530F" w:rsidP="0063530F">
      <w:pPr>
        <w:numPr>
          <w:ilvl w:val="1"/>
          <w:numId w:val="31"/>
        </w:numPr>
        <w:tabs>
          <w:tab w:val="clear" w:pos="1440"/>
          <w:tab w:val="left" w:pos="20"/>
          <w:tab w:val="num" w:pos="1724"/>
        </w:tabs>
        <w:overflowPunct/>
        <w:autoSpaceDE/>
        <w:autoSpaceDN/>
        <w:adjustRightInd/>
        <w:spacing w:after="0"/>
        <w:ind w:left="2008"/>
        <w:textAlignment w:val="auto"/>
        <w:rPr>
          <w:rFonts w:eastAsia="MS Mincho"/>
          <w:sz w:val="18"/>
          <w:lang w:val="en-US" w:eastAsia="ja-JP"/>
        </w:rPr>
      </w:pPr>
      <w:r w:rsidRPr="00A6519F">
        <w:rPr>
          <w:rFonts w:eastAsia="MS Mincho"/>
          <w:i/>
          <w:sz w:val="18"/>
          <w:lang w:val="en-US" w:eastAsia="ja-JP"/>
        </w:rPr>
        <w:t>Note: Example usage of UE-specific indexing is for scheduling UE-specific PDSCH</w:t>
      </w:r>
    </w:p>
    <w:p w14:paraId="6D31CE55" w14:textId="77777777" w:rsidR="0063530F" w:rsidRPr="00E67802" w:rsidRDefault="0063530F" w:rsidP="0063530F">
      <w:pPr>
        <w:spacing w:after="120"/>
        <w:jc w:val="both"/>
        <w:rPr>
          <w:lang w:val="en-US"/>
        </w:rPr>
      </w:pPr>
    </w:p>
    <w:p w14:paraId="51DD63B8" w14:textId="3278DC92" w:rsidR="00D4662F" w:rsidRDefault="00A579BD" w:rsidP="009B3054">
      <w:pPr>
        <w:spacing w:after="120"/>
        <w:jc w:val="both"/>
        <w:rPr>
          <w:rFonts w:eastAsia="MS Mincho"/>
          <w:lang w:val="en-US" w:eastAsia="ja-JP"/>
        </w:rPr>
      </w:pPr>
      <w:r>
        <w:rPr>
          <w:rFonts w:eastAsia="MS Mincho"/>
          <w:lang w:val="en-US" w:eastAsia="ja-JP"/>
        </w:rPr>
        <w:t xml:space="preserve">Here we </w:t>
      </w:r>
      <w:r w:rsidR="006F418C">
        <w:rPr>
          <w:rFonts w:eastAsia="MS Mincho"/>
          <w:lang w:val="en-US" w:eastAsia="ja-JP"/>
        </w:rPr>
        <w:t>only consider</w:t>
      </w:r>
      <w:r>
        <w:rPr>
          <w:rFonts w:eastAsia="MS Mincho"/>
          <w:lang w:val="en-US" w:eastAsia="ja-JP"/>
        </w:rPr>
        <w:t xml:space="preserve"> the PRB indexing </w:t>
      </w:r>
      <w:r w:rsidR="00A979E1">
        <w:rPr>
          <w:rFonts w:eastAsia="MS Mincho"/>
          <w:lang w:val="en-US" w:eastAsia="ja-JP"/>
        </w:rPr>
        <w:t>for</w:t>
      </w:r>
      <w:r>
        <w:rPr>
          <w:rFonts w:eastAsia="MS Mincho"/>
          <w:lang w:val="en-US" w:eastAsia="ja-JP"/>
        </w:rPr>
        <w:t xml:space="preserve"> resource allocation after the initial access procedure is completed (i.e. after Msg 4)</w:t>
      </w:r>
      <w:r w:rsidR="00A85798">
        <w:rPr>
          <w:rFonts w:eastAsia="MS Mincho"/>
          <w:lang w:val="en-US" w:eastAsia="ja-JP"/>
        </w:rPr>
        <w:t xml:space="preserve">, </w:t>
      </w:r>
      <w:r w:rsidR="00D4662F">
        <w:rPr>
          <w:rFonts w:eastAsia="MS Mincho"/>
          <w:lang w:val="en-US" w:eastAsia="ja-JP"/>
        </w:rPr>
        <w:t>one or more BWPs have been configured</w:t>
      </w:r>
      <w:r w:rsidR="00A85798">
        <w:rPr>
          <w:rFonts w:eastAsia="MS Mincho"/>
          <w:lang w:val="en-US" w:eastAsia="ja-JP"/>
        </w:rPr>
        <w:t>, and one BWP is activated</w:t>
      </w:r>
      <w:r w:rsidR="00D4662F">
        <w:rPr>
          <w:rFonts w:eastAsia="MS Mincho"/>
          <w:lang w:val="en-US" w:eastAsia="ja-JP"/>
        </w:rPr>
        <w:t xml:space="preserve">. </w:t>
      </w:r>
      <w:r w:rsidR="00A85798">
        <w:rPr>
          <w:rFonts w:eastAsia="MS Mincho"/>
          <w:lang w:val="en-US" w:eastAsia="ja-JP"/>
        </w:rPr>
        <w:t>The PRB indexing in resource allocation before this is separately discussed under the initial access agenda item.</w:t>
      </w:r>
    </w:p>
    <w:p w14:paraId="5F00E24D" w14:textId="54008AC7" w:rsidR="006F418C" w:rsidRDefault="00AE7F89" w:rsidP="009B3054">
      <w:pPr>
        <w:spacing w:after="120"/>
        <w:jc w:val="both"/>
        <w:rPr>
          <w:rFonts w:eastAsia="MS Mincho"/>
          <w:lang w:val="en-US" w:eastAsia="ja-JP"/>
        </w:rPr>
      </w:pPr>
      <w:r>
        <w:rPr>
          <w:rFonts w:eastAsia="MS Mincho"/>
          <w:lang w:val="en-US" w:eastAsia="ja-JP"/>
        </w:rPr>
        <w:t>For resource allocation purpose w</w:t>
      </w:r>
      <w:r w:rsidR="006F418C">
        <w:rPr>
          <w:rFonts w:eastAsia="MS Mincho"/>
          <w:lang w:val="en-US" w:eastAsia="ja-JP"/>
        </w:rPr>
        <w:t xml:space="preserve">ithin </w:t>
      </w:r>
      <w:r w:rsidR="003A4C7C">
        <w:rPr>
          <w:rFonts w:eastAsia="MS Mincho"/>
          <w:lang w:val="en-US" w:eastAsia="ja-JP"/>
        </w:rPr>
        <w:t>a</w:t>
      </w:r>
      <w:r w:rsidR="006F418C">
        <w:rPr>
          <w:rFonts w:eastAsia="MS Mincho"/>
          <w:lang w:val="en-US" w:eastAsia="ja-JP"/>
        </w:rPr>
        <w:t xml:space="preserve"> BWP, it is natural that the UE-specific PRB indexing should be used, i.e.,</w:t>
      </w:r>
      <w:r w:rsidR="00163D1D">
        <w:rPr>
          <w:rFonts w:eastAsia="MS Mincho"/>
          <w:lang w:val="en-US" w:eastAsia="ja-JP"/>
        </w:rPr>
        <w:t xml:space="preserve"> it is indexed </w:t>
      </w:r>
      <w:r>
        <w:rPr>
          <w:rFonts w:eastAsia="MS Mincho"/>
          <w:lang w:val="en-US" w:eastAsia="ja-JP"/>
        </w:rPr>
        <w:t>within the</w:t>
      </w:r>
      <w:r w:rsidR="00163D1D">
        <w:rPr>
          <w:rFonts w:eastAsia="MS Mincho"/>
          <w:lang w:val="en-US" w:eastAsia="ja-JP"/>
        </w:rPr>
        <w:t xml:space="preserve"> BWP</w:t>
      </w:r>
      <w:r w:rsidR="00911E7D">
        <w:rPr>
          <w:rFonts w:eastAsia="MS Mincho"/>
          <w:lang w:val="en-US" w:eastAsia="ja-JP"/>
        </w:rPr>
        <w:t xml:space="preserve"> with respect to the configured SCS. </w:t>
      </w:r>
    </w:p>
    <w:p w14:paraId="2150D125" w14:textId="3B89B275" w:rsidR="006F418C" w:rsidRDefault="006F418C" w:rsidP="006F418C">
      <w:pPr>
        <w:rPr>
          <w:i/>
          <w:lang w:val="en-US"/>
        </w:rPr>
      </w:pPr>
      <w:r w:rsidRPr="00920ABB">
        <w:rPr>
          <w:b/>
          <w:i/>
          <w:lang w:val="en-US"/>
        </w:rPr>
        <w:t xml:space="preserve">Proposal </w:t>
      </w:r>
      <w:r>
        <w:rPr>
          <w:b/>
          <w:i/>
          <w:lang w:val="en-US"/>
        </w:rPr>
        <w:t>9</w:t>
      </w:r>
      <w:r>
        <w:rPr>
          <w:i/>
          <w:lang w:val="en-US"/>
        </w:rPr>
        <w:t xml:space="preserve">: For frequency-domain resource allocation in </w:t>
      </w:r>
      <w:r w:rsidR="003A4C7C">
        <w:rPr>
          <w:i/>
          <w:lang w:val="en-US"/>
        </w:rPr>
        <w:t>a</w:t>
      </w:r>
      <w:r>
        <w:rPr>
          <w:i/>
          <w:lang w:val="en-US"/>
        </w:rPr>
        <w:t xml:space="preserve"> BWP, </w:t>
      </w:r>
      <w:r w:rsidR="003A4C7C">
        <w:rPr>
          <w:i/>
          <w:lang w:val="en-US"/>
        </w:rPr>
        <w:t xml:space="preserve">UE-specific </w:t>
      </w:r>
      <w:r>
        <w:rPr>
          <w:i/>
          <w:lang w:val="en-US"/>
        </w:rPr>
        <w:t>PRB index</w:t>
      </w:r>
      <w:r w:rsidR="003A4C7C">
        <w:rPr>
          <w:i/>
          <w:lang w:val="en-US"/>
        </w:rPr>
        <w:t>ing is used. That is, i</w:t>
      </w:r>
      <w:r w:rsidR="003A4C7C" w:rsidRPr="00A6519F">
        <w:rPr>
          <w:rFonts w:eastAsia="MS Mincho"/>
          <w:i/>
          <w:sz w:val="18"/>
          <w:lang w:val="en-US" w:eastAsia="ja-JP"/>
        </w:rPr>
        <w:t xml:space="preserve">t is indexed </w:t>
      </w:r>
      <w:r w:rsidR="003A4C7C">
        <w:rPr>
          <w:rFonts w:eastAsia="MS Mincho"/>
          <w:i/>
          <w:sz w:val="18"/>
          <w:lang w:val="en-US" w:eastAsia="ja-JP"/>
        </w:rPr>
        <w:t>within the</w:t>
      </w:r>
      <w:r w:rsidR="003A4C7C" w:rsidRPr="00A6519F">
        <w:rPr>
          <w:rFonts w:eastAsia="MS Mincho"/>
          <w:i/>
          <w:sz w:val="18"/>
          <w:lang w:val="en-US" w:eastAsia="ja-JP"/>
        </w:rPr>
        <w:t xml:space="preserve"> BWP with respect to the configured SCS for the BWP</w:t>
      </w:r>
      <w:r>
        <w:rPr>
          <w:i/>
          <w:lang w:val="en-US"/>
        </w:rPr>
        <w:t>.</w:t>
      </w:r>
    </w:p>
    <w:p w14:paraId="6E4B25F9" w14:textId="77777777" w:rsidR="006F418C" w:rsidRDefault="006F418C" w:rsidP="009B3054">
      <w:pPr>
        <w:spacing w:after="120"/>
        <w:jc w:val="both"/>
        <w:rPr>
          <w:rFonts w:eastAsia="MS Mincho"/>
          <w:lang w:val="en-US" w:eastAsia="ja-JP"/>
        </w:rPr>
      </w:pPr>
    </w:p>
    <w:p w14:paraId="7CC2C3E8" w14:textId="3B5FB44B" w:rsidR="00EC4904" w:rsidRDefault="00EC4904" w:rsidP="009B3054">
      <w:pPr>
        <w:spacing w:after="120"/>
        <w:jc w:val="both"/>
        <w:rPr>
          <w:rFonts w:eastAsia="MS Mincho"/>
          <w:lang w:val="en-US" w:eastAsia="ja-JP"/>
        </w:rPr>
      </w:pPr>
      <w:r>
        <w:rPr>
          <w:rFonts w:eastAsia="MS Mincho"/>
          <w:lang w:val="en-US" w:eastAsia="ja-JP"/>
        </w:rPr>
        <w:t xml:space="preserve">Although the PRB indexing </w:t>
      </w:r>
      <w:r w:rsidR="00AE7F89">
        <w:rPr>
          <w:rFonts w:eastAsia="MS Mincho"/>
          <w:lang w:val="en-US" w:eastAsia="ja-JP"/>
        </w:rPr>
        <w:t xml:space="preserve">for resource allocation </w:t>
      </w:r>
      <w:r>
        <w:rPr>
          <w:rFonts w:eastAsia="MS Mincho"/>
          <w:lang w:val="en-US" w:eastAsia="ja-JP"/>
        </w:rPr>
        <w:t>is straightforward</w:t>
      </w:r>
      <w:r w:rsidR="009938B1">
        <w:rPr>
          <w:rFonts w:eastAsia="MS Mincho"/>
          <w:lang w:val="en-US" w:eastAsia="ja-JP"/>
        </w:rPr>
        <w:t xml:space="preserve"> in this case</w:t>
      </w:r>
      <w:r>
        <w:rPr>
          <w:rFonts w:eastAsia="MS Mincho"/>
          <w:lang w:val="en-US" w:eastAsia="ja-JP"/>
        </w:rPr>
        <w:t xml:space="preserve">, we propose in our companion </w:t>
      </w:r>
      <w:r w:rsidRPr="008055A9">
        <w:rPr>
          <w:rFonts w:eastAsia="MS Mincho"/>
          <w:lang w:val="en-US" w:eastAsia="ja-JP"/>
        </w:rPr>
        <w:t xml:space="preserve">contribution [2] that </w:t>
      </w:r>
      <w:r>
        <w:rPr>
          <w:rFonts w:eastAsia="MS Mincho"/>
          <w:lang w:val="en-US" w:eastAsia="ja-JP"/>
        </w:rPr>
        <w:t>a reference point is configured</w:t>
      </w:r>
      <w:r w:rsidRPr="008055A9">
        <w:rPr>
          <w:rFonts w:eastAsia="MS Mincho"/>
          <w:lang w:val="en-US" w:eastAsia="ja-JP"/>
        </w:rPr>
        <w:t xml:space="preserve"> to a UE, which allows</w:t>
      </w:r>
      <w:r w:rsidR="009938B1">
        <w:rPr>
          <w:rFonts w:eastAsia="MS Mincho"/>
          <w:lang w:val="en-US" w:eastAsia="ja-JP"/>
        </w:rPr>
        <w:t xml:space="preserve"> g</w:t>
      </w:r>
      <w:r w:rsidRPr="008055A9">
        <w:rPr>
          <w:rFonts w:eastAsia="MS Mincho"/>
          <w:lang w:val="en-US" w:eastAsia="ja-JP"/>
        </w:rPr>
        <w:t>NB to inform UE about the common reference point</w:t>
      </w:r>
      <w:r w:rsidR="00554C49">
        <w:rPr>
          <w:rFonts w:eastAsia="MS Mincho"/>
          <w:lang w:val="en-US" w:eastAsia="ja-JP"/>
        </w:rPr>
        <w:t xml:space="preserve"> to support common PRB indexing</w:t>
      </w:r>
      <w:r w:rsidRPr="008055A9">
        <w:rPr>
          <w:rFonts w:eastAsia="MS Mincho"/>
          <w:lang w:val="en-US" w:eastAsia="ja-JP"/>
        </w:rPr>
        <w:t>.</w:t>
      </w:r>
      <w:r>
        <w:rPr>
          <w:rFonts w:eastAsia="MS Mincho"/>
          <w:lang w:val="en-US" w:eastAsia="ja-JP"/>
        </w:rPr>
        <w:t xml:space="preserve"> </w:t>
      </w:r>
      <w:r w:rsidR="009938B1">
        <w:rPr>
          <w:rFonts w:eastAsia="MS Mincho"/>
          <w:lang w:val="en-US" w:eastAsia="ja-JP"/>
        </w:rPr>
        <w:t>This</w:t>
      </w:r>
      <w:r w:rsidRPr="00EC4904">
        <w:rPr>
          <w:rFonts w:eastAsia="MS Mincho"/>
          <w:lang w:val="en-US" w:eastAsia="ja-JP"/>
        </w:rPr>
        <w:t xml:space="preserve"> reference point determines</w:t>
      </w:r>
      <w:r w:rsidR="00554C49">
        <w:rPr>
          <w:rFonts w:eastAsia="MS Mincho"/>
          <w:lang w:val="en-US" w:eastAsia="ja-JP"/>
        </w:rPr>
        <w:t xml:space="preserve"> the PRB indexing for BWP configuration,</w:t>
      </w:r>
      <w:r w:rsidRPr="00EC4904">
        <w:rPr>
          <w:rFonts w:eastAsia="MS Mincho"/>
          <w:lang w:val="en-US" w:eastAsia="ja-JP"/>
        </w:rPr>
        <w:t xml:space="preserve"> the start of DMRS sequence, </w:t>
      </w:r>
      <w:r w:rsidR="00554C49">
        <w:rPr>
          <w:rFonts w:eastAsia="MS Mincho"/>
          <w:lang w:val="en-US" w:eastAsia="ja-JP"/>
        </w:rPr>
        <w:t xml:space="preserve">the </w:t>
      </w:r>
      <w:r w:rsidRPr="00EC4904">
        <w:rPr>
          <w:rFonts w:eastAsia="MS Mincho"/>
          <w:lang w:val="en-US" w:eastAsia="ja-JP"/>
        </w:rPr>
        <w:t>start of RBG nested grid and CSI sub-band grid of the NW carrier</w:t>
      </w:r>
      <w:r>
        <w:rPr>
          <w:rFonts w:eastAsia="MS Mincho"/>
          <w:lang w:val="en-US" w:eastAsia="ja-JP"/>
        </w:rPr>
        <w:t>.</w:t>
      </w:r>
    </w:p>
    <w:p w14:paraId="73514129" w14:textId="77777777" w:rsidR="009B1335" w:rsidRPr="00E93CB3" w:rsidRDefault="009B1335" w:rsidP="00BD3056">
      <w:pPr>
        <w:rPr>
          <w:lang w:val="en-US"/>
        </w:rPr>
      </w:pPr>
    </w:p>
    <w:p w14:paraId="30E029DD" w14:textId="2D8783F6" w:rsidR="0034111C" w:rsidRPr="00A51522" w:rsidRDefault="00BD3056">
      <w:pPr>
        <w:pStyle w:val="Heading1"/>
        <w:rPr>
          <w:color w:val="000000"/>
        </w:rPr>
      </w:pPr>
      <w:r>
        <w:rPr>
          <w:color w:val="000000"/>
        </w:rPr>
        <w:t>6</w:t>
      </w:r>
      <w:r w:rsidR="0034111C" w:rsidRPr="00A51522">
        <w:rPr>
          <w:color w:val="000000"/>
        </w:rPr>
        <w:tab/>
      </w:r>
      <w:r w:rsidR="00EE7FA7" w:rsidRPr="00A51522">
        <w:rPr>
          <w:color w:val="000000"/>
        </w:rPr>
        <w:t>Conclusion</w:t>
      </w:r>
    </w:p>
    <w:p w14:paraId="30E029DE" w14:textId="77057E8F" w:rsidR="00731B79" w:rsidRDefault="003D3FBA" w:rsidP="003B3C64">
      <w:pPr>
        <w:jc w:val="both"/>
        <w:rPr>
          <w:bCs/>
        </w:rPr>
      </w:pPr>
      <w:r w:rsidRPr="00A51522">
        <w:t xml:space="preserve">In this </w:t>
      </w:r>
      <w:r w:rsidR="00986146" w:rsidRPr="00A51522">
        <w:t>contribution,</w:t>
      </w:r>
      <w:r w:rsidRPr="00A51522">
        <w:t xml:space="preserve"> we have discussed </w:t>
      </w:r>
      <w:r w:rsidR="004D2C2C">
        <w:t xml:space="preserve">the </w:t>
      </w:r>
      <w:r w:rsidR="009B1335">
        <w:t>resource allocation</w:t>
      </w:r>
      <w:r w:rsidR="009C5EFF">
        <w:t xml:space="preserve"> in frequency domain and proposed the following</w:t>
      </w:r>
      <w:r w:rsidR="00342AD2" w:rsidRPr="006A1BEB">
        <w:rPr>
          <w:bCs/>
        </w:rPr>
        <w:t>:</w:t>
      </w:r>
    </w:p>
    <w:p w14:paraId="75211A88" w14:textId="77777777" w:rsidR="00A979E1" w:rsidRDefault="00A979E1" w:rsidP="00A979E1">
      <w:pPr>
        <w:rPr>
          <w:i/>
        </w:rPr>
      </w:pPr>
      <w:r>
        <w:rPr>
          <w:b/>
          <w:i/>
        </w:rPr>
        <w:t>Observation</w:t>
      </w:r>
      <w:r w:rsidRPr="0067096D">
        <w:rPr>
          <w:b/>
          <w:i/>
        </w:rPr>
        <w:t xml:space="preserve"> </w:t>
      </w:r>
      <w:r>
        <w:rPr>
          <w:b/>
          <w:i/>
        </w:rPr>
        <w:t>1</w:t>
      </w:r>
      <w:r w:rsidRPr="0067096D">
        <w:rPr>
          <w:b/>
          <w:i/>
        </w:rPr>
        <w:t>:</w:t>
      </w:r>
      <w:r w:rsidRPr="0067096D">
        <w:rPr>
          <w:i/>
        </w:rPr>
        <w:t xml:space="preserve"> </w:t>
      </w:r>
      <w:r>
        <w:rPr>
          <w:i/>
        </w:rPr>
        <w:t xml:space="preserve">There is no obvious benefit to support RBG size of 3 or 6 if resource sharing of PDCCH and PDSCH on the same symbol is achieved by </w:t>
      </w:r>
      <w:r w:rsidRPr="0023308F">
        <w:rPr>
          <w:i/>
        </w:rPr>
        <w:t>having PDSCH rate match around the indicated control resources</w:t>
      </w:r>
      <w:r w:rsidRPr="0067096D">
        <w:rPr>
          <w:i/>
        </w:rPr>
        <w:t>.</w:t>
      </w:r>
    </w:p>
    <w:p w14:paraId="1203C946" w14:textId="35D83EEB" w:rsidR="00A979E1" w:rsidRPr="006719E0" w:rsidRDefault="00A979E1" w:rsidP="006719E0">
      <w:pPr>
        <w:spacing w:after="0"/>
        <w:jc w:val="both"/>
        <w:rPr>
          <w:rFonts w:eastAsia="MS Mincho"/>
          <w:i/>
          <w:lang w:val="en-US" w:eastAsia="ja-JP"/>
        </w:rPr>
      </w:pPr>
      <w:r w:rsidRPr="006719E0">
        <w:rPr>
          <w:rFonts w:eastAsia="MS Mincho"/>
          <w:b/>
          <w:i/>
          <w:lang w:eastAsia="ja-JP"/>
        </w:rPr>
        <w:t>Proposal</w:t>
      </w:r>
      <w:r>
        <w:rPr>
          <w:rFonts w:eastAsia="MS Mincho"/>
          <w:b/>
          <w:i/>
          <w:lang w:eastAsia="ja-JP"/>
        </w:rPr>
        <w:t xml:space="preserve"> 1</w:t>
      </w:r>
      <w:r w:rsidRPr="006719E0">
        <w:rPr>
          <w:rFonts w:eastAsia="MS Mincho"/>
          <w:b/>
          <w:i/>
          <w:lang w:eastAsia="ja-JP"/>
        </w:rPr>
        <w:t>:</w:t>
      </w:r>
      <w:r w:rsidRPr="006719E0">
        <w:rPr>
          <w:rFonts w:eastAsia="MS Mincho"/>
          <w:i/>
          <w:lang w:eastAsia="ja-JP"/>
        </w:rPr>
        <w:t xml:space="preserve"> The set of supported RBG sizes includes entries defined by </w:t>
      </w:r>
      <w:r w:rsidRPr="006719E0">
        <w:rPr>
          <w:rFonts w:eastAsia="MS Mincho"/>
          <w:i/>
          <w:lang w:val="en-US" w:eastAsia="ja-JP"/>
        </w:rPr>
        <w:t>2</w:t>
      </w:r>
      <w:r w:rsidRPr="006719E0">
        <w:rPr>
          <w:rFonts w:eastAsia="MS Mincho"/>
          <w:i/>
          <w:vertAlign w:val="superscript"/>
          <w:lang w:val="en-US" w:eastAsia="ja-JP"/>
        </w:rPr>
        <w:t>n</w:t>
      </w:r>
      <w:r w:rsidRPr="006719E0">
        <w:rPr>
          <w:rFonts w:eastAsia="MS Mincho"/>
          <w:i/>
          <w:lang w:eastAsia="ja-JP"/>
        </w:rPr>
        <w:t xml:space="preserve">, where </w:t>
      </w:r>
      <w:r w:rsidRPr="006719E0">
        <w:rPr>
          <w:rFonts w:eastAsia="MS Mincho"/>
          <w:i/>
          <w:lang w:val="en-US" w:eastAsia="ja-JP"/>
        </w:rPr>
        <w:t xml:space="preserve">n=[1,2,3,4] </w:t>
      </w:r>
    </w:p>
    <w:p w14:paraId="364D2B44" w14:textId="1E89B94D" w:rsidR="00A979E1" w:rsidRPr="006719E0" w:rsidRDefault="00A979E1" w:rsidP="006719E0">
      <w:pPr>
        <w:pStyle w:val="ListParagraph"/>
        <w:numPr>
          <w:ilvl w:val="0"/>
          <w:numId w:val="32"/>
        </w:numPr>
        <w:spacing w:after="120"/>
        <w:jc w:val="both"/>
        <w:rPr>
          <w:rFonts w:eastAsia="MS Mincho"/>
          <w:lang w:val="en-US" w:eastAsia="ja-JP"/>
        </w:rPr>
      </w:pPr>
      <w:r w:rsidRPr="006719E0">
        <w:rPr>
          <w:rFonts w:eastAsia="MS Mincho"/>
          <w:i/>
          <w:sz w:val="20"/>
          <w:szCs w:val="20"/>
          <w:lang w:val="en-US" w:eastAsia="ja-JP"/>
        </w:rPr>
        <w:t>FFS on support of values n&gt;4.</w:t>
      </w:r>
    </w:p>
    <w:p w14:paraId="4AE51863" w14:textId="77777777" w:rsidR="00A979E1" w:rsidRPr="00A6519F" w:rsidRDefault="00A979E1" w:rsidP="00A979E1">
      <w:pPr>
        <w:rPr>
          <w:rFonts w:eastAsia="MS Mincho"/>
          <w:b/>
          <w:u w:val="single"/>
          <w:lang w:val="en-US" w:eastAsia="ja-JP"/>
        </w:rPr>
      </w:pPr>
      <w:r w:rsidRPr="006151F2">
        <w:rPr>
          <w:b/>
          <w:i/>
        </w:rPr>
        <w:t xml:space="preserve">Proposal </w:t>
      </w:r>
      <w:r>
        <w:rPr>
          <w:b/>
          <w:i/>
        </w:rPr>
        <w:t>2</w:t>
      </w:r>
      <w:r w:rsidRPr="006151F2">
        <w:rPr>
          <w:b/>
          <w:i/>
        </w:rPr>
        <w:t xml:space="preserve">: </w:t>
      </w:r>
      <w:r w:rsidRPr="006151F2">
        <w:rPr>
          <w:i/>
        </w:rPr>
        <w:t xml:space="preserve">For resource allocation based on LTE DL type 0, option 1 is adopted for RBG size determination, i.e., the size of the RA bitmap is semi-statically configured, and </w:t>
      </w:r>
      <w:r w:rsidRPr="00A6519F">
        <w:rPr>
          <w:rFonts w:eastAsia="Yu Mincho"/>
          <w:i/>
          <w:iCs/>
          <w:lang w:val="en-US" w:eastAsia="ja-JP"/>
        </w:rPr>
        <w:t>the number and size of RBGs for a RA is determined based on size of BWP and the size of the bitmap.</w:t>
      </w:r>
    </w:p>
    <w:p w14:paraId="6CF0D1A1" w14:textId="77777777" w:rsidR="00A979E1" w:rsidRDefault="00A979E1" w:rsidP="00A979E1">
      <w:pPr>
        <w:rPr>
          <w:i/>
        </w:rPr>
      </w:pPr>
      <w:r>
        <w:rPr>
          <w:b/>
          <w:i/>
        </w:rPr>
        <w:lastRenderedPageBreak/>
        <w:t>Proposal</w:t>
      </w:r>
      <w:r w:rsidRPr="0067096D">
        <w:rPr>
          <w:b/>
          <w:i/>
        </w:rPr>
        <w:t xml:space="preserve"> </w:t>
      </w:r>
      <w:r>
        <w:rPr>
          <w:b/>
          <w:i/>
        </w:rPr>
        <w:t>3</w:t>
      </w:r>
      <w:r w:rsidRPr="0067096D">
        <w:rPr>
          <w:b/>
          <w:i/>
        </w:rPr>
        <w:t>:</w:t>
      </w:r>
      <w:r w:rsidRPr="0067096D">
        <w:rPr>
          <w:i/>
        </w:rPr>
        <w:t xml:space="preserve"> </w:t>
      </w:r>
      <w:r w:rsidRPr="006151F2">
        <w:rPr>
          <w:i/>
        </w:rPr>
        <w:t>For resource allocation based on LTE DL</w:t>
      </w:r>
      <w:r>
        <w:rPr>
          <w:i/>
        </w:rPr>
        <w:t xml:space="preserve"> RA</w:t>
      </w:r>
      <w:r w:rsidRPr="006151F2">
        <w:rPr>
          <w:i/>
        </w:rPr>
        <w:t xml:space="preserve"> type 0, </w:t>
      </w:r>
      <w:r>
        <w:rPr>
          <w:i/>
        </w:rPr>
        <w:t>option 3 is supported on top of option 1. That is, RA bitmap size is configured per</w:t>
      </w:r>
      <w:r w:rsidRPr="00500701">
        <w:rPr>
          <w:i/>
        </w:rPr>
        <w:t xml:space="preserve"> </w:t>
      </w:r>
      <w:r>
        <w:rPr>
          <w:i/>
        </w:rPr>
        <w:t>DCI format.</w:t>
      </w:r>
    </w:p>
    <w:p w14:paraId="5307AE75" w14:textId="77777777" w:rsidR="00A979E1" w:rsidRDefault="00A979E1" w:rsidP="00A979E1">
      <w:pPr>
        <w:rPr>
          <w:i/>
        </w:rPr>
      </w:pPr>
      <w:r>
        <w:rPr>
          <w:b/>
          <w:i/>
        </w:rPr>
        <w:t>Proposal 4</w:t>
      </w:r>
      <w:r w:rsidRPr="0067096D">
        <w:rPr>
          <w:b/>
          <w:i/>
        </w:rPr>
        <w:t>:</w:t>
      </w:r>
      <w:r w:rsidRPr="0067096D">
        <w:rPr>
          <w:i/>
        </w:rPr>
        <w:t xml:space="preserve"> </w:t>
      </w:r>
      <w:r>
        <w:rPr>
          <w:i/>
        </w:rPr>
        <w:t xml:space="preserve">For resource allocation based on LTE DL RA type 2, a coarse granularity of more than one PRB is supported. The RA field size is semi-statically configured, and the number and the size of RBGs </w:t>
      </w:r>
      <w:r w:rsidRPr="00A6519F">
        <w:rPr>
          <w:rFonts w:eastAsia="Yu Mincho"/>
          <w:i/>
          <w:iCs/>
          <w:lang w:val="en-US" w:eastAsia="ja-JP"/>
        </w:rPr>
        <w:t>is determined based on</w:t>
      </w:r>
      <w:r>
        <w:rPr>
          <w:rFonts w:eastAsia="Yu Mincho"/>
          <w:i/>
          <w:iCs/>
          <w:lang w:val="en-US" w:eastAsia="ja-JP"/>
        </w:rPr>
        <w:t xml:space="preserve"> the</w:t>
      </w:r>
      <w:r w:rsidRPr="00A6519F">
        <w:rPr>
          <w:rFonts w:eastAsia="Yu Mincho"/>
          <w:i/>
          <w:iCs/>
          <w:lang w:val="en-US" w:eastAsia="ja-JP"/>
        </w:rPr>
        <w:t xml:space="preserve"> size of BWP and the </w:t>
      </w:r>
      <w:r>
        <w:rPr>
          <w:rFonts w:eastAsia="Yu Mincho"/>
          <w:i/>
          <w:iCs/>
          <w:lang w:val="en-US" w:eastAsia="ja-JP"/>
        </w:rPr>
        <w:t xml:space="preserve">RA field </w:t>
      </w:r>
      <w:r w:rsidRPr="00A6519F">
        <w:rPr>
          <w:rFonts w:eastAsia="Yu Mincho"/>
          <w:i/>
          <w:iCs/>
          <w:lang w:val="en-US" w:eastAsia="ja-JP"/>
        </w:rPr>
        <w:t>size</w:t>
      </w:r>
      <w:r>
        <w:rPr>
          <w:i/>
        </w:rPr>
        <w:t>.</w:t>
      </w:r>
    </w:p>
    <w:p w14:paraId="76871A6C" w14:textId="77777777" w:rsidR="00D12761" w:rsidRDefault="00D12761" w:rsidP="00D12761">
      <w:pPr>
        <w:rPr>
          <w:i/>
        </w:rPr>
      </w:pPr>
      <w:r w:rsidRPr="006719E0">
        <w:rPr>
          <w:b/>
          <w:i/>
        </w:rPr>
        <w:t xml:space="preserve">Proposal </w:t>
      </w:r>
      <w:r w:rsidRPr="009B3054">
        <w:rPr>
          <w:b/>
          <w:i/>
        </w:rPr>
        <w:t>5</w:t>
      </w:r>
      <w:r>
        <w:rPr>
          <w:i/>
        </w:rPr>
        <w:t>: Different DCI formats are used for resource allocation based on LTE DL RA type 0 and type 2, i.e. a single DCI format can schedule either RA type 0 or RA type2.</w:t>
      </w:r>
    </w:p>
    <w:p w14:paraId="2F656F75" w14:textId="77777777" w:rsidR="00A979E1" w:rsidRDefault="00A979E1" w:rsidP="00A979E1">
      <w:pPr>
        <w:rPr>
          <w:i/>
        </w:rPr>
      </w:pPr>
      <w:bookmarkStart w:id="0" w:name="_GoBack"/>
      <w:bookmarkEnd w:id="0"/>
      <w:r w:rsidRPr="00920ABB">
        <w:rPr>
          <w:b/>
          <w:i/>
        </w:rPr>
        <w:t xml:space="preserve">Proposal </w:t>
      </w:r>
      <w:r>
        <w:rPr>
          <w:b/>
          <w:i/>
        </w:rPr>
        <w:t>6</w:t>
      </w:r>
      <w:r>
        <w:rPr>
          <w:i/>
        </w:rPr>
        <w:t>: For resource allocation based on LTE DL RA type 2, both contiguous and non-contiguous RA are supported. Intra-slot frequency hopping is not supported. FFS the details of non-contiguous RA.</w:t>
      </w:r>
    </w:p>
    <w:p w14:paraId="4C16590E" w14:textId="77777777" w:rsidR="00A979E1" w:rsidRDefault="00A979E1" w:rsidP="00A979E1">
      <w:pPr>
        <w:rPr>
          <w:lang w:val="en-US" w:eastAsia="x-none"/>
        </w:rPr>
      </w:pPr>
      <w:r w:rsidRPr="00920ABB">
        <w:rPr>
          <w:b/>
          <w:i/>
        </w:rPr>
        <w:t xml:space="preserve">Proposal </w:t>
      </w:r>
      <w:r>
        <w:rPr>
          <w:b/>
          <w:i/>
        </w:rPr>
        <w:t>7</w:t>
      </w:r>
      <w:r>
        <w:rPr>
          <w:i/>
        </w:rPr>
        <w:t>: Resource allocation based on LTE UL RA type 0 is defined in the same way as resource allocation based on LTE DL RA type 2 with contiguous resource allocation.</w:t>
      </w:r>
    </w:p>
    <w:p w14:paraId="4B9D9EA3" w14:textId="77777777" w:rsidR="00A979E1" w:rsidRDefault="00A979E1" w:rsidP="00A979E1">
      <w:pPr>
        <w:rPr>
          <w:rFonts w:eastAsia="MS Mincho"/>
          <w:i/>
          <w:lang w:val="en-US" w:eastAsia="ja-JP"/>
        </w:rPr>
      </w:pPr>
      <w:r w:rsidRPr="0069334C">
        <w:rPr>
          <w:rFonts w:eastAsia="MS Mincho"/>
          <w:b/>
          <w:i/>
          <w:lang w:val="en-US" w:eastAsia="ja-JP"/>
        </w:rPr>
        <w:t xml:space="preserve">Proposal </w:t>
      </w:r>
      <w:r>
        <w:rPr>
          <w:rFonts w:eastAsia="MS Mincho"/>
          <w:b/>
          <w:i/>
          <w:lang w:val="en-US" w:eastAsia="ja-JP"/>
        </w:rPr>
        <w:t>8</w:t>
      </w:r>
      <w:r w:rsidRPr="0069334C">
        <w:rPr>
          <w:rFonts w:eastAsia="MS Mincho"/>
          <w:b/>
          <w:i/>
          <w:lang w:val="en-US" w:eastAsia="ja-JP"/>
        </w:rPr>
        <w:t xml:space="preserve">: </w:t>
      </w:r>
      <w:r w:rsidRPr="008F2AC7">
        <w:rPr>
          <w:rFonts w:eastAsia="MS Mincho"/>
          <w:i/>
          <w:lang w:val="en-US" w:eastAsia="ja-JP"/>
        </w:rPr>
        <w:t>PUSCH waveform is configured using higher layer signa</w:t>
      </w:r>
      <w:r>
        <w:rPr>
          <w:rFonts w:eastAsia="MS Mincho"/>
          <w:i/>
          <w:lang w:val="en-US" w:eastAsia="ja-JP"/>
        </w:rPr>
        <w:t xml:space="preserve">lling. </w:t>
      </w:r>
      <w:r w:rsidRPr="008F2AC7">
        <w:rPr>
          <w:rFonts w:eastAsia="MS Mincho"/>
          <w:i/>
          <w:lang w:val="en-US" w:eastAsia="ja-JP"/>
        </w:rPr>
        <w:t>DFT-S-OFDM does not introduce any additional bits in DCI scheduling PUSCH</w:t>
      </w:r>
      <w:r>
        <w:rPr>
          <w:rFonts w:eastAsia="MS Mincho"/>
          <w:i/>
          <w:lang w:val="en-US" w:eastAsia="ja-JP"/>
        </w:rPr>
        <w:t>, and the DCI format for resource allocation based on LTE UL RA type 0 is the same for DFT-S-OFDM and CP-OFDM based PUSCH</w:t>
      </w:r>
      <w:r w:rsidRPr="009F1253">
        <w:rPr>
          <w:rFonts w:eastAsia="MS Mincho"/>
          <w:i/>
          <w:lang w:val="en-US" w:eastAsia="ja-JP"/>
        </w:rPr>
        <w:t>.</w:t>
      </w:r>
    </w:p>
    <w:p w14:paraId="21DABD9C" w14:textId="77777777" w:rsidR="00A979E1" w:rsidRDefault="00A979E1" w:rsidP="00A979E1">
      <w:pPr>
        <w:rPr>
          <w:i/>
          <w:lang w:val="en-US"/>
        </w:rPr>
      </w:pPr>
      <w:r w:rsidRPr="00920ABB">
        <w:rPr>
          <w:b/>
          <w:i/>
          <w:lang w:val="en-US"/>
        </w:rPr>
        <w:t xml:space="preserve">Proposal </w:t>
      </w:r>
      <w:r>
        <w:rPr>
          <w:b/>
          <w:i/>
          <w:lang w:val="en-US"/>
        </w:rPr>
        <w:t>9</w:t>
      </w:r>
      <w:r>
        <w:rPr>
          <w:i/>
          <w:lang w:val="en-US"/>
        </w:rPr>
        <w:t>: For frequency-domain resource allocation in a BWP, UE-specific PRB indexing is used. That is, i</w:t>
      </w:r>
      <w:r w:rsidRPr="00A6519F">
        <w:rPr>
          <w:rFonts w:eastAsia="MS Mincho"/>
          <w:i/>
          <w:sz w:val="18"/>
          <w:lang w:val="en-US" w:eastAsia="ja-JP"/>
        </w:rPr>
        <w:t xml:space="preserve">t is indexed </w:t>
      </w:r>
      <w:r>
        <w:rPr>
          <w:rFonts w:eastAsia="MS Mincho"/>
          <w:i/>
          <w:sz w:val="18"/>
          <w:lang w:val="en-US" w:eastAsia="ja-JP"/>
        </w:rPr>
        <w:t>within the</w:t>
      </w:r>
      <w:r w:rsidRPr="00A6519F">
        <w:rPr>
          <w:rFonts w:eastAsia="MS Mincho"/>
          <w:i/>
          <w:sz w:val="18"/>
          <w:lang w:val="en-US" w:eastAsia="ja-JP"/>
        </w:rPr>
        <w:t xml:space="preserve"> BWP with respect to the configured SCS for the BWP</w:t>
      </w:r>
      <w:r>
        <w:rPr>
          <w:i/>
          <w:lang w:val="en-US"/>
        </w:rPr>
        <w:t>.</w:t>
      </w:r>
    </w:p>
    <w:p w14:paraId="5EF07C80" w14:textId="77777777" w:rsidR="00A979E1" w:rsidRPr="006719E0" w:rsidRDefault="00A979E1" w:rsidP="00A979E1">
      <w:pPr>
        <w:spacing w:after="120"/>
        <w:jc w:val="both"/>
        <w:rPr>
          <w:rFonts w:eastAsia="MS Mincho"/>
          <w:lang w:val="en-US" w:eastAsia="ja-JP"/>
        </w:rPr>
      </w:pPr>
    </w:p>
    <w:p w14:paraId="30E029F2" w14:textId="669531D3" w:rsidR="0034111C" w:rsidRPr="00521425" w:rsidRDefault="0034111C">
      <w:pPr>
        <w:pStyle w:val="Heading1"/>
      </w:pPr>
      <w:r w:rsidRPr="00521425">
        <w:t>References</w:t>
      </w:r>
    </w:p>
    <w:p w14:paraId="0A928E75" w14:textId="5161FCAF" w:rsidR="006641F4" w:rsidRDefault="006641F4" w:rsidP="00503CF2">
      <w:pPr>
        <w:pStyle w:val="NormalWeb"/>
        <w:numPr>
          <w:ilvl w:val="0"/>
          <w:numId w:val="1"/>
        </w:numPr>
        <w:spacing w:before="0" w:beforeAutospacing="0" w:after="120" w:afterAutospacing="0"/>
        <w:rPr>
          <w:sz w:val="20"/>
          <w:szCs w:val="22"/>
        </w:rPr>
      </w:pPr>
      <w:bookmarkStart w:id="1" w:name="_Ref485388646"/>
      <w:r w:rsidRPr="005148D4">
        <w:rPr>
          <w:sz w:val="20"/>
          <w:szCs w:val="22"/>
        </w:rPr>
        <w:t>R1-1710</w:t>
      </w:r>
      <w:r w:rsidR="00503CF2">
        <w:rPr>
          <w:sz w:val="20"/>
          <w:szCs w:val="22"/>
        </w:rPr>
        <w:t>989</w:t>
      </w:r>
      <w:r w:rsidRPr="00EF67BB">
        <w:rPr>
          <w:sz w:val="20"/>
          <w:szCs w:val="22"/>
        </w:rPr>
        <w:t>, “</w:t>
      </w:r>
      <w:r w:rsidR="00503CF2" w:rsidRPr="00503CF2">
        <w:rPr>
          <w:sz w:val="20"/>
          <w:szCs w:val="22"/>
        </w:rPr>
        <w:t>On resource allocation in frequency domain for PDSCH and PUSCH in NR</w:t>
      </w:r>
      <w:r w:rsidR="00503CF2" w:rsidRPr="00503CF2" w:rsidDel="00503CF2">
        <w:rPr>
          <w:sz w:val="20"/>
          <w:szCs w:val="22"/>
        </w:rPr>
        <w:t xml:space="preserve"> </w:t>
      </w:r>
      <w:r w:rsidRPr="00EF67BB">
        <w:rPr>
          <w:sz w:val="20"/>
          <w:szCs w:val="22"/>
        </w:rPr>
        <w:t>”, Nokia, Alcatel-Lucent Shanghai Bell, RAN1 NR#2, June 2017.</w:t>
      </w:r>
      <w:bookmarkEnd w:id="1"/>
    </w:p>
    <w:p w14:paraId="75BA83B8" w14:textId="0B6E941C" w:rsidR="008D4B7F" w:rsidRPr="005148D4" w:rsidRDefault="008D4B7F" w:rsidP="008D4B7F">
      <w:pPr>
        <w:pStyle w:val="NormalWeb"/>
        <w:numPr>
          <w:ilvl w:val="0"/>
          <w:numId w:val="1"/>
        </w:numPr>
        <w:spacing w:before="0" w:beforeAutospacing="0" w:after="120" w:afterAutospacing="0"/>
        <w:rPr>
          <w:sz w:val="20"/>
          <w:szCs w:val="22"/>
        </w:rPr>
      </w:pPr>
      <w:r>
        <w:rPr>
          <w:sz w:val="20"/>
          <w:szCs w:val="22"/>
        </w:rPr>
        <w:t>R1-171</w:t>
      </w:r>
      <w:r w:rsidR="000C2B09">
        <w:rPr>
          <w:sz w:val="20"/>
          <w:szCs w:val="22"/>
        </w:rPr>
        <w:t>4094</w:t>
      </w:r>
      <w:r>
        <w:rPr>
          <w:sz w:val="20"/>
          <w:szCs w:val="22"/>
        </w:rPr>
        <w:t>, “</w:t>
      </w:r>
      <w:r w:rsidRPr="008D4B7F">
        <w:rPr>
          <w:sz w:val="20"/>
          <w:szCs w:val="22"/>
        </w:rPr>
        <w:t>On the remaining wider-band aspects of NR</w:t>
      </w:r>
      <w:r>
        <w:rPr>
          <w:sz w:val="20"/>
          <w:szCs w:val="22"/>
        </w:rPr>
        <w:t xml:space="preserve">”, </w:t>
      </w:r>
      <w:r w:rsidRPr="008D4B7F">
        <w:rPr>
          <w:sz w:val="20"/>
          <w:szCs w:val="22"/>
        </w:rPr>
        <w:t>Nokia, Nokia Shanghai Bell</w:t>
      </w:r>
      <w:r>
        <w:rPr>
          <w:sz w:val="20"/>
          <w:szCs w:val="22"/>
        </w:rPr>
        <w:t>, RAN1#90, Aug. 2017.</w:t>
      </w:r>
    </w:p>
    <w:sectPr w:rsidR="008D4B7F" w:rsidRPr="005148D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8BCBA" w14:textId="77777777" w:rsidR="00B60471" w:rsidRDefault="00B60471">
      <w:r>
        <w:separator/>
      </w:r>
    </w:p>
  </w:endnote>
  <w:endnote w:type="continuationSeparator" w:id="0">
    <w:p w14:paraId="66C9BE39" w14:textId="77777777" w:rsidR="00B60471" w:rsidRDefault="00B60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3B9B24" w14:textId="77777777" w:rsidR="00B60471" w:rsidRDefault="00B60471">
      <w:r>
        <w:separator/>
      </w:r>
    </w:p>
  </w:footnote>
  <w:footnote w:type="continuationSeparator" w:id="0">
    <w:p w14:paraId="16217D05" w14:textId="77777777" w:rsidR="00B60471" w:rsidRDefault="00B604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8041A"/>
    <w:multiLevelType w:val="hybridMultilevel"/>
    <w:tmpl w:val="736466D2"/>
    <w:lvl w:ilvl="0" w:tplc="3710F2E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923C7"/>
    <w:multiLevelType w:val="hybridMultilevel"/>
    <w:tmpl w:val="7EA64EDE"/>
    <w:lvl w:ilvl="0" w:tplc="F44A5156">
      <w:start w:val="1"/>
      <w:numFmt w:val="bullet"/>
      <w:lvlText w:val="•"/>
      <w:lvlJc w:val="left"/>
      <w:pPr>
        <w:tabs>
          <w:tab w:val="num" w:pos="720"/>
        </w:tabs>
        <w:ind w:left="720" w:hanging="360"/>
      </w:pPr>
      <w:rPr>
        <w:rFonts w:ascii="Arial" w:hAnsi="Arial" w:hint="default"/>
      </w:rPr>
    </w:lvl>
    <w:lvl w:ilvl="1" w:tplc="AE0EC038">
      <w:start w:val="2419"/>
      <w:numFmt w:val="bullet"/>
      <w:lvlText w:val="–"/>
      <w:lvlJc w:val="left"/>
      <w:pPr>
        <w:tabs>
          <w:tab w:val="num" w:pos="1440"/>
        </w:tabs>
        <w:ind w:left="1440" w:hanging="360"/>
      </w:pPr>
      <w:rPr>
        <w:rFonts w:ascii="Arial" w:hAnsi="Arial" w:hint="default"/>
      </w:rPr>
    </w:lvl>
    <w:lvl w:ilvl="2" w:tplc="BE381CF0" w:tentative="1">
      <w:start w:val="1"/>
      <w:numFmt w:val="bullet"/>
      <w:lvlText w:val="•"/>
      <w:lvlJc w:val="left"/>
      <w:pPr>
        <w:tabs>
          <w:tab w:val="num" w:pos="2160"/>
        </w:tabs>
        <w:ind w:left="2160" w:hanging="360"/>
      </w:pPr>
      <w:rPr>
        <w:rFonts w:ascii="Arial" w:hAnsi="Arial" w:hint="default"/>
      </w:rPr>
    </w:lvl>
    <w:lvl w:ilvl="3" w:tplc="62F6100A" w:tentative="1">
      <w:start w:val="1"/>
      <w:numFmt w:val="bullet"/>
      <w:lvlText w:val="•"/>
      <w:lvlJc w:val="left"/>
      <w:pPr>
        <w:tabs>
          <w:tab w:val="num" w:pos="2880"/>
        </w:tabs>
        <w:ind w:left="2880" w:hanging="360"/>
      </w:pPr>
      <w:rPr>
        <w:rFonts w:ascii="Arial" w:hAnsi="Arial" w:hint="default"/>
      </w:rPr>
    </w:lvl>
    <w:lvl w:ilvl="4" w:tplc="A198EBB6" w:tentative="1">
      <w:start w:val="1"/>
      <w:numFmt w:val="bullet"/>
      <w:lvlText w:val="•"/>
      <w:lvlJc w:val="left"/>
      <w:pPr>
        <w:tabs>
          <w:tab w:val="num" w:pos="3600"/>
        </w:tabs>
        <w:ind w:left="3600" w:hanging="360"/>
      </w:pPr>
      <w:rPr>
        <w:rFonts w:ascii="Arial" w:hAnsi="Arial" w:hint="default"/>
      </w:rPr>
    </w:lvl>
    <w:lvl w:ilvl="5" w:tplc="5AC6CF48" w:tentative="1">
      <w:start w:val="1"/>
      <w:numFmt w:val="bullet"/>
      <w:lvlText w:val="•"/>
      <w:lvlJc w:val="left"/>
      <w:pPr>
        <w:tabs>
          <w:tab w:val="num" w:pos="4320"/>
        </w:tabs>
        <w:ind w:left="4320" w:hanging="360"/>
      </w:pPr>
      <w:rPr>
        <w:rFonts w:ascii="Arial" w:hAnsi="Arial" w:hint="default"/>
      </w:rPr>
    </w:lvl>
    <w:lvl w:ilvl="6" w:tplc="8FAC5608" w:tentative="1">
      <w:start w:val="1"/>
      <w:numFmt w:val="bullet"/>
      <w:lvlText w:val="•"/>
      <w:lvlJc w:val="left"/>
      <w:pPr>
        <w:tabs>
          <w:tab w:val="num" w:pos="5040"/>
        </w:tabs>
        <w:ind w:left="5040" w:hanging="360"/>
      </w:pPr>
      <w:rPr>
        <w:rFonts w:ascii="Arial" w:hAnsi="Arial" w:hint="default"/>
      </w:rPr>
    </w:lvl>
    <w:lvl w:ilvl="7" w:tplc="EADEF83A" w:tentative="1">
      <w:start w:val="1"/>
      <w:numFmt w:val="bullet"/>
      <w:lvlText w:val="•"/>
      <w:lvlJc w:val="left"/>
      <w:pPr>
        <w:tabs>
          <w:tab w:val="num" w:pos="5760"/>
        </w:tabs>
        <w:ind w:left="5760" w:hanging="360"/>
      </w:pPr>
      <w:rPr>
        <w:rFonts w:ascii="Arial" w:hAnsi="Arial" w:hint="default"/>
      </w:rPr>
    </w:lvl>
    <w:lvl w:ilvl="8" w:tplc="95E6244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42420D"/>
    <w:multiLevelType w:val="hybridMultilevel"/>
    <w:tmpl w:val="ADEE3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2283862"/>
    <w:multiLevelType w:val="hybridMultilevel"/>
    <w:tmpl w:val="80E4484A"/>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6306A98"/>
    <w:multiLevelType w:val="hybridMultilevel"/>
    <w:tmpl w:val="40B28190"/>
    <w:lvl w:ilvl="0" w:tplc="489293B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C2AA8"/>
    <w:multiLevelType w:val="hybridMultilevel"/>
    <w:tmpl w:val="4F2259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17658A6"/>
    <w:multiLevelType w:val="hybridMultilevel"/>
    <w:tmpl w:val="28BE80BE"/>
    <w:lvl w:ilvl="0" w:tplc="8314F634">
      <w:start w:val="1"/>
      <w:numFmt w:val="bullet"/>
      <w:lvlText w:val="•"/>
      <w:lvlJc w:val="left"/>
      <w:pPr>
        <w:tabs>
          <w:tab w:val="num" w:pos="720"/>
        </w:tabs>
        <w:ind w:left="720" w:hanging="360"/>
      </w:pPr>
      <w:rPr>
        <w:rFonts w:ascii="Arial" w:hAnsi="Arial" w:hint="default"/>
      </w:rPr>
    </w:lvl>
    <w:lvl w:ilvl="1" w:tplc="B55E8736">
      <w:numFmt w:val="bullet"/>
      <w:lvlText w:val="•"/>
      <w:lvlJc w:val="left"/>
      <w:pPr>
        <w:tabs>
          <w:tab w:val="num" w:pos="1440"/>
        </w:tabs>
        <w:ind w:left="1440" w:hanging="360"/>
      </w:pPr>
      <w:rPr>
        <w:rFonts w:ascii="Arial" w:hAnsi="Arial" w:hint="default"/>
      </w:rPr>
    </w:lvl>
    <w:lvl w:ilvl="2" w:tplc="A69A12A2" w:tentative="1">
      <w:start w:val="1"/>
      <w:numFmt w:val="bullet"/>
      <w:lvlText w:val="•"/>
      <w:lvlJc w:val="left"/>
      <w:pPr>
        <w:tabs>
          <w:tab w:val="num" w:pos="2160"/>
        </w:tabs>
        <w:ind w:left="2160" w:hanging="360"/>
      </w:pPr>
      <w:rPr>
        <w:rFonts w:ascii="Arial" w:hAnsi="Arial" w:hint="default"/>
      </w:rPr>
    </w:lvl>
    <w:lvl w:ilvl="3" w:tplc="1CA8B7F2" w:tentative="1">
      <w:start w:val="1"/>
      <w:numFmt w:val="bullet"/>
      <w:lvlText w:val="•"/>
      <w:lvlJc w:val="left"/>
      <w:pPr>
        <w:tabs>
          <w:tab w:val="num" w:pos="2880"/>
        </w:tabs>
        <w:ind w:left="2880" w:hanging="360"/>
      </w:pPr>
      <w:rPr>
        <w:rFonts w:ascii="Arial" w:hAnsi="Arial" w:hint="default"/>
      </w:rPr>
    </w:lvl>
    <w:lvl w:ilvl="4" w:tplc="68726D02" w:tentative="1">
      <w:start w:val="1"/>
      <w:numFmt w:val="bullet"/>
      <w:lvlText w:val="•"/>
      <w:lvlJc w:val="left"/>
      <w:pPr>
        <w:tabs>
          <w:tab w:val="num" w:pos="3600"/>
        </w:tabs>
        <w:ind w:left="3600" w:hanging="360"/>
      </w:pPr>
      <w:rPr>
        <w:rFonts w:ascii="Arial" w:hAnsi="Arial" w:hint="default"/>
      </w:rPr>
    </w:lvl>
    <w:lvl w:ilvl="5" w:tplc="86C017A6" w:tentative="1">
      <w:start w:val="1"/>
      <w:numFmt w:val="bullet"/>
      <w:lvlText w:val="•"/>
      <w:lvlJc w:val="left"/>
      <w:pPr>
        <w:tabs>
          <w:tab w:val="num" w:pos="4320"/>
        </w:tabs>
        <w:ind w:left="4320" w:hanging="360"/>
      </w:pPr>
      <w:rPr>
        <w:rFonts w:ascii="Arial" w:hAnsi="Arial" w:hint="default"/>
      </w:rPr>
    </w:lvl>
    <w:lvl w:ilvl="6" w:tplc="881C2D66" w:tentative="1">
      <w:start w:val="1"/>
      <w:numFmt w:val="bullet"/>
      <w:lvlText w:val="•"/>
      <w:lvlJc w:val="left"/>
      <w:pPr>
        <w:tabs>
          <w:tab w:val="num" w:pos="5040"/>
        </w:tabs>
        <w:ind w:left="5040" w:hanging="360"/>
      </w:pPr>
      <w:rPr>
        <w:rFonts w:ascii="Arial" w:hAnsi="Arial" w:hint="default"/>
      </w:rPr>
    </w:lvl>
    <w:lvl w:ilvl="7" w:tplc="0A106DF0" w:tentative="1">
      <w:start w:val="1"/>
      <w:numFmt w:val="bullet"/>
      <w:lvlText w:val="•"/>
      <w:lvlJc w:val="left"/>
      <w:pPr>
        <w:tabs>
          <w:tab w:val="num" w:pos="5760"/>
        </w:tabs>
        <w:ind w:left="5760" w:hanging="360"/>
      </w:pPr>
      <w:rPr>
        <w:rFonts w:ascii="Arial" w:hAnsi="Arial" w:hint="default"/>
      </w:rPr>
    </w:lvl>
    <w:lvl w:ilvl="8" w:tplc="EC98440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21B51"/>
    <w:multiLevelType w:val="hybridMultilevel"/>
    <w:tmpl w:val="35764B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22547D"/>
    <w:multiLevelType w:val="hybridMultilevel"/>
    <w:tmpl w:val="18ACDD64"/>
    <w:lvl w:ilvl="0" w:tplc="D67607F6">
      <w:start w:val="1"/>
      <w:numFmt w:val="bullet"/>
      <w:lvlText w:val="•"/>
      <w:lvlJc w:val="left"/>
      <w:pPr>
        <w:tabs>
          <w:tab w:val="num" w:pos="720"/>
        </w:tabs>
        <w:ind w:left="720" w:hanging="360"/>
      </w:pPr>
      <w:rPr>
        <w:rFonts w:ascii="Arial" w:hAnsi="Arial" w:hint="default"/>
      </w:rPr>
    </w:lvl>
    <w:lvl w:ilvl="1" w:tplc="DB5C0594">
      <w:numFmt w:val="bullet"/>
      <w:lvlText w:val="•"/>
      <w:lvlJc w:val="left"/>
      <w:pPr>
        <w:tabs>
          <w:tab w:val="num" w:pos="1440"/>
        </w:tabs>
        <w:ind w:left="1440" w:hanging="360"/>
      </w:pPr>
      <w:rPr>
        <w:rFonts w:ascii="Arial" w:hAnsi="Arial" w:hint="default"/>
      </w:rPr>
    </w:lvl>
    <w:lvl w:ilvl="2" w:tplc="4A203594">
      <w:numFmt w:val="bullet"/>
      <w:lvlText w:val="•"/>
      <w:lvlJc w:val="left"/>
      <w:pPr>
        <w:tabs>
          <w:tab w:val="num" w:pos="2160"/>
        </w:tabs>
        <w:ind w:left="2160" w:hanging="360"/>
      </w:pPr>
      <w:rPr>
        <w:rFonts w:ascii="Arial" w:hAnsi="Arial" w:hint="default"/>
      </w:rPr>
    </w:lvl>
    <w:lvl w:ilvl="3" w:tplc="E52C55A2" w:tentative="1">
      <w:start w:val="1"/>
      <w:numFmt w:val="bullet"/>
      <w:lvlText w:val="•"/>
      <w:lvlJc w:val="left"/>
      <w:pPr>
        <w:tabs>
          <w:tab w:val="num" w:pos="2880"/>
        </w:tabs>
        <w:ind w:left="2880" w:hanging="360"/>
      </w:pPr>
      <w:rPr>
        <w:rFonts w:ascii="Arial" w:hAnsi="Arial" w:hint="default"/>
      </w:rPr>
    </w:lvl>
    <w:lvl w:ilvl="4" w:tplc="A0F45C18" w:tentative="1">
      <w:start w:val="1"/>
      <w:numFmt w:val="bullet"/>
      <w:lvlText w:val="•"/>
      <w:lvlJc w:val="left"/>
      <w:pPr>
        <w:tabs>
          <w:tab w:val="num" w:pos="3600"/>
        </w:tabs>
        <w:ind w:left="3600" w:hanging="360"/>
      </w:pPr>
      <w:rPr>
        <w:rFonts w:ascii="Arial" w:hAnsi="Arial" w:hint="default"/>
      </w:rPr>
    </w:lvl>
    <w:lvl w:ilvl="5" w:tplc="A1640FB2" w:tentative="1">
      <w:start w:val="1"/>
      <w:numFmt w:val="bullet"/>
      <w:lvlText w:val="•"/>
      <w:lvlJc w:val="left"/>
      <w:pPr>
        <w:tabs>
          <w:tab w:val="num" w:pos="4320"/>
        </w:tabs>
        <w:ind w:left="4320" w:hanging="360"/>
      </w:pPr>
      <w:rPr>
        <w:rFonts w:ascii="Arial" w:hAnsi="Arial" w:hint="default"/>
      </w:rPr>
    </w:lvl>
    <w:lvl w:ilvl="6" w:tplc="5DCE0B68" w:tentative="1">
      <w:start w:val="1"/>
      <w:numFmt w:val="bullet"/>
      <w:lvlText w:val="•"/>
      <w:lvlJc w:val="left"/>
      <w:pPr>
        <w:tabs>
          <w:tab w:val="num" w:pos="5040"/>
        </w:tabs>
        <w:ind w:left="5040" w:hanging="360"/>
      </w:pPr>
      <w:rPr>
        <w:rFonts w:ascii="Arial" w:hAnsi="Arial" w:hint="default"/>
      </w:rPr>
    </w:lvl>
    <w:lvl w:ilvl="7" w:tplc="F45E3DE0" w:tentative="1">
      <w:start w:val="1"/>
      <w:numFmt w:val="bullet"/>
      <w:lvlText w:val="•"/>
      <w:lvlJc w:val="left"/>
      <w:pPr>
        <w:tabs>
          <w:tab w:val="num" w:pos="5760"/>
        </w:tabs>
        <w:ind w:left="5760" w:hanging="360"/>
      </w:pPr>
      <w:rPr>
        <w:rFonts w:ascii="Arial" w:hAnsi="Arial" w:hint="default"/>
      </w:rPr>
    </w:lvl>
    <w:lvl w:ilvl="8" w:tplc="1D16310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E301A"/>
    <w:multiLevelType w:val="hybridMultilevel"/>
    <w:tmpl w:val="460CCC26"/>
    <w:lvl w:ilvl="0" w:tplc="5486ECF2">
      <w:start w:val="1"/>
      <w:numFmt w:val="bullet"/>
      <w:lvlText w:val="•"/>
      <w:lvlJc w:val="left"/>
      <w:pPr>
        <w:tabs>
          <w:tab w:val="num" w:pos="360"/>
        </w:tabs>
        <w:ind w:left="360" w:hanging="360"/>
      </w:pPr>
      <w:rPr>
        <w:rFonts w:ascii="Arial" w:hAnsi="Arial" w:cs="Times New Roman" w:hint="default"/>
      </w:rPr>
    </w:lvl>
    <w:lvl w:ilvl="1" w:tplc="A08A3F94">
      <w:numFmt w:val="bullet"/>
      <w:lvlText w:val="•"/>
      <w:lvlJc w:val="left"/>
      <w:pPr>
        <w:tabs>
          <w:tab w:val="num" w:pos="1080"/>
        </w:tabs>
        <w:ind w:left="1080" w:hanging="360"/>
      </w:pPr>
      <w:rPr>
        <w:rFonts w:ascii="Arial" w:hAnsi="Arial" w:cs="Times New Roman" w:hint="default"/>
      </w:rPr>
    </w:lvl>
    <w:lvl w:ilvl="2" w:tplc="99DE762E">
      <w:numFmt w:val="bullet"/>
      <w:lvlText w:val="•"/>
      <w:lvlJc w:val="left"/>
      <w:pPr>
        <w:tabs>
          <w:tab w:val="num" w:pos="1800"/>
        </w:tabs>
        <w:ind w:left="1800" w:hanging="360"/>
      </w:pPr>
      <w:rPr>
        <w:rFonts w:ascii="Arial" w:hAnsi="Arial" w:cs="Times New Roman" w:hint="default"/>
      </w:rPr>
    </w:lvl>
    <w:lvl w:ilvl="3" w:tplc="5596DE66">
      <w:start w:val="1"/>
      <w:numFmt w:val="bullet"/>
      <w:lvlText w:val="•"/>
      <w:lvlJc w:val="left"/>
      <w:pPr>
        <w:tabs>
          <w:tab w:val="num" w:pos="2520"/>
        </w:tabs>
        <w:ind w:left="2520" w:hanging="360"/>
      </w:pPr>
      <w:rPr>
        <w:rFonts w:ascii="Arial" w:hAnsi="Arial" w:cs="Times New Roman" w:hint="default"/>
      </w:rPr>
    </w:lvl>
    <w:lvl w:ilvl="4" w:tplc="8A16E3F2">
      <w:start w:val="1"/>
      <w:numFmt w:val="bullet"/>
      <w:lvlText w:val="•"/>
      <w:lvlJc w:val="left"/>
      <w:pPr>
        <w:tabs>
          <w:tab w:val="num" w:pos="3240"/>
        </w:tabs>
        <w:ind w:left="3240" w:hanging="360"/>
      </w:pPr>
      <w:rPr>
        <w:rFonts w:ascii="Arial" w:hAnsi="Arial" w:cs="Times New Roman" w:hint="default"/>
      </w:rPr>
    </w:lvl>
    <w:lvl w:ilvl="5" w:tplc="5DCA9958">
      <w:start w:val="1"/>
      <w:numFmt w:val="bullet"/>
      <w:lvlText w:val="•"/>
      <w:lvlJc w:val="left"/>
      <w:pPr>
        <w:tabs>
          <w:tab w:val="num" w:pos="3960"/>
        </w:tabs>
        <w:ind w:left="3960" w:hanging="360"/>
      </w:pPr>
      <w:rPr>
        <w:rFonts w:ascii="Arial" w:hAnsi="Arial" w:cs="Times New Roman" w:hint="default"/>
      </w:rPr>
    </w:lvl>
    <w:lvl w:ilvl="6" w:tplc="3830E41E">
      <w:start w:val="1"/>
      <w:numFmt w:val="bullet"/>
      <w:lvlText w:val="•"/>
      <w:lvlJc w:val="left"/>
      <w:pPr>
        <w:tabs>
          <w:tab w:val="num" w:pos="4680"/>
        </w:tabs>
        <w:ind w:left="4680" w:hanging="360"/>
      </w:pPr>
      <w:rPr>
        <w:rFonts w:ascii="Arial" w:hAnsi="Arial" w:cs="Times New Roman" w:hint="default"/>
      </w:rPr>
    </w:lvl>
    <w:lvl w:ilvl="7" w:tplc="D226AD34">
      <w:start w:val="1"/>
      <w:numFmt w:val="bullet"/>
      <w:lvlText w:val="•"/>
      <w:lvlJc w:val="left"/>
      <w:pPr>
        <w:tabs>
          <w:tab w:val="num" w:pos="5400"/>
        </w:tabs>
        <w:ind w:left="5400" w:hanging="360"/>
      </w:pPr>
      <w:rPr>
        <w:rFonts w:ascii="Arial" w:hAnsi="Arial" w:cs="Times New Roman" w:hint="default"/>
      </w:rPr>
    </w:lvl>
    <w:lvl w:ilvl="8" w:tplc="113C712A">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7617A3"/>
    <w:multiLevelType w:val="hybridMultilevel"/>
    <w:tmpl w:val="F0405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4B4AC1"/>
    <w:multiLevelType w:val="hybridMultilevel"/>
    <w:tmpl w:val="67B88F12"/>
    <w:lvl w:ilvl="0" w:tplc="832C8D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25788"/>
    <w:multiLevelType w:val="hybridMultilevel"/>
    <w:tmpl w:val="75C22FE2"/>
    <w:lvl w:ilvl="0" w:tplc="42E48786">
      <w:start w:val="1"/>
      <w:numFmt w:val="bullet"/>
      <w:lvlText w:val="•"/>
      <w:lvlJc w:val="left"/>
      <w:pPr>
        <w:tabs>
          <w:tab w:val="num" w:pos="720"/>
        </w:tabs>
        <w:ind w:left="720" w:hanging="360"/>
      </w:pPr>
      <w:rPr>
        <w:rFonts w:ascii="Arial" w:hAnsi="Arial" w:hint="default"/>
      </w:rPr>
    </w:lvl>
    <w:lvl w:ilvl="1" w:tplc="93B408B0">
      <w:start w:val="1782"/>
      <w:numFmt w:val="bullet"/>
      <w:lvlText w:val="–"/>
      <w:lvlJc w:val="left"/>
      <w:pPr>
        <w:tabs>
          <w:tab w:val="num" w:pos="1440"/>
        </w:tabs>
        <w:ind w:left="1440" w:hanging="360"/>
      </w:pPr>
      <w:rPr>
        <w:rFonts w:ascii="Arial" w:hAnsi="Arial" w:hint="default"/>
      </w:rPr>
    </w:lvl>
    <w:lvl w:ilvl="2" w:tplc="B234231C" w:tentative="1">
      <w:start w:val="1"/>
      <w:numFmt w:val="bullet"/>
      <w:lvlText w:val="•"/>
      <w:lvlJc w:val="left"/>
      <w:pPr>
        <w:tabs>
          <w:tab w:val="num" w:pos="2160"/>
        </w:tabs>
        <w:ind w:left="2160" w:hanging="360"/>
      </w:pPr>
      <w:rPr>
        <w:rFonts w:ascii="Arial" w:hAnsi="Arial" w:hint="default"/>
      </w:rPr>
    </w:lvl>
    <w:lvl w:ilvl="3" w:tplc="70F87788" w:tentative="1">
      <w:start w:val="1"/>
      <w:numFmt w:val="bullet"/>
      <w:lvlText w:val="•"/>
      <w:lvlJc w:val="left"/>
      <w:pPr>
        <w:tabs>
          <w:tab w:val="num" w:pos="2880"/>
        </w:tabs>
        <w:ind w:left="2880" w:hanging="360"/>
      </w:pPr>
      <w:rPr>
        <w:rFonts w:ascii="Arial" w:hAnsi="Arial" w:hint="default"/>
      </w:rPr>
    </w:lvl>
    <w:lvl w:ilvl="4" w:tplc="19DECAA0" w:tentative="1">
      <w:start w:val="1"/>
      <w:numFmt w:val="bullet"/>
      <w:lvlText w:val="•"/>
      <w:lvlJc w:val="left"/>
      <w:pPr>
        <w:tabs>
          <w:tab w:val="num" w:pos="3600"/>
        </w:tabs>
        <w:ind w:left="3600" w:hanging="360"/>
      </w:pPr>
      <w:rPr>
        <w:rFonts w:ascii="Arial" w:hAnsi="Arial" w:hint="default"/>
      </w:rPr>
    </w:lvl>
    <w:lvl w:ilvl="5" w:tplc="EC24DC9E" w:tentative="1">
      <w:start w:val="1"/>
      <w:numFmt w:val="bullet"/>
      <w:lvlText w:val="•"/>
      <w:lvlJc w:val="left"/>
      <w:pPr>
        <w:tabs>
          <w:tab w:val="num" w:pos="4320"/>
        </w:tabs>
        <w:ind w:left="4320" w:hanging="360"/>
      </w:pPr>
      <w:rPr>
        <w:rFonts w:ascii="Arial" w:hAnsi="Arial" w:hint="default"/>
      </w:rPr>
    </w:lvl>
    <w:lvl w:ilvl="6" w:tplc="1CAC6BDE" w:tentative="1">
      <w:start w:val="1"/>
      <w:numFmt w:val="bullet"/>
      <w:lvlText w:val="•"/>
      <w:lvlJc w:val="left"/>
      <w:pPr>
        <w:tabs>
          <w:tab w:val="num" w:pos="5040"/>
        </w:tabs>
        <w:ind w:left="5040" w:hanging="360"/>
      </w:pPr>
      <w:rPr>
        <w:rFonts w:ascii="Arial" w:hAnsi="Arial" w:hint="default"/>
      </w:rPr>
    </w:lvl>
    <w:lvl w:ilvl="7" w:tplc="B72CA82C" w:tentative="1">
      <w:start w:val="1"/>
      <w:numFmt w:val="bullet"/>
      <w:lvlText w:val="•"/>
      <w:lvlJc w:val="left"/>
      <w:pPr>
        <w:tabs>
          <w:tab w:val="num" w:pos="5760"/>
        </w:tabs>
        <w:ind w:left="5760" w:hanging="360"/>
      </w:pPr>
      <w:rPr>
        <w:rFonts w:ascii="Arial" w:hAnsi="Arial" w:hint="default"/>
      </w:rPr>
    </w:lvl>
    <w:lvl w:ilvl="8" w:tplc="546C0A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3663220"/>
    <w:multiLevelType w:val="hybridMultilevel"/>
    <w:tmpl w:val="8968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446C4"/>
    <w:multiLevelType w:val="hybridMultilevel"/>
    <w:tmpl w:val="05E8E8D2"/>
    <w:lvl w:ilvl="0" w:tplc="5804139C">
      <w:start w:val="1"/>
      <w:numFmt w:val="bullet"/>
      <w:lvlText w:val="•"/>
      <w:lvlJc w:val="left"/>
      <w:pPr>
        <w:tabs>
          <w:tab w:val="num" w:pos="720"/>
        </w:tabs>
        <w:ind w:left="720" w:hanging="360"/>
      </w:pPr>
      <w:rPr>
        <w:rFonts w:ascii="Arial" w:hAnsi="Arial" w:cs="Times New Roman" w:hint="default"/>
      </w:rPr>
    </w:lvl>
    <w:lvl w:ilvl="1" w:tplc="8D72E040">
      <w:start w:val="2048"/>
      <w:numFmt w:val="bullet"/>
      <w:lvlText w:val="–"/>
      <w:lvlJc w:val="left"/>
      <w:pPr>
        <w:tabs>
          <w:tab w:val="num" w:pos="1440"/>
        </w:tabs>
        <w:ind w:left="1440" w:hanging="360"/>
      </w:pPr>
      <w:rPr>
        <w:rFonts w:ascii="Arial" w:hAnsi="Arial" w:cs="Times New Roman" w:hint="default"/>
      </w:rPr>
    </w:lvl>
    <w:lvl w:ilvl="2" w:tplc="933262FA">
      <w:start w:val="2048"/>
      <w:numFmt w:val="bullet"/>
      <w:lvlText w:val="•"/>
      <w:lvlJc w:val="left"/>
      <w:pPr>
        <w:tabs>
          <w:tab w:val="num" w:pos="2160"/>
        </w:tabs>
        <w:ind w:left="2160" w:hanging="360"/>
      </w:pPr>
      <w:rPr>
        <w:rFonts w:ascii="Arial" w:hAnsi="Arial" w:cs="Times New Roman" w:hint="default"/>
      </w:rPr>
    </w:lvl>
    <w:lvl w:ilvl="3" w:tplc="8444C034">
      <w:start w:val="1"/>
      <w:numFmt w:val="bullet"/>
      <w:lvlText w:val="•"/>
      <w:lvlJc w:val="left"/>
      <w:pPr>
        <w:tabs>
          <w:tab w:val="num" w:pos="2880"/>
        </w:tabs>
        <w:ind w:left="2880" w:hanging="360"/>
      </w:pPr>
      <w:rPr>
        <w:rFonts w:ascii="Arial" w:hAnsi="Arial" w:cs="Times New Roman" w:hint="default"/>
      </w:rPr>
    </w:lvl>
    <w:lvl w:ilvl="4" w:tplc="2F94D188">
      <w:start w:val="1"/>
      <w:numFmt w:val="bullet"/>
      <w:lvlText w:val="•"/>
      <w:lvlJc w:val="left"/>
      <w:pPr>
        <w:tabs>
          <w:tab w:val="num" w:pos="3600"/>
        </w:tabs>
        <w:ind w:left="3600" w:hanging="360"/>
      </w:pPr>
      <w:rPr>
        <w:rFonts w:ascii="Arial" w:hAnsi="Arial" w:cs="Times New Roman" w:hint="default"/>
      </w:rPr>
    </w:lvl>
    <w:lvl w:ilvl="5" w:tplc="F664F9EE">
      <w:start w:val="1"/>
      <w:numFmt w:val="bullet"/>
      <w:lvlText w:val="•"/>
      <w:lvlJc w:val="left"/>
      <w:pPr>
        <w:tabs>
          <w:tab w:val="num" w:pos="4320"/>
        </w:tabs>
        <w:ind w:left="4320" w:hanging="360"/>
      </w:pPr>
      <w:rPr>
        <w:rFonts w:ascii="Arial" w:hAnsi="Arial" w:cs="Times New Roman" w:hint="default"/>
      </w:rPr>
    </w:lvl>
    <w:lvl w:ilvl="6" w:tplc="CAFE124C">
      <w:start w:val="1"/>
      <w:numFmt w:val="bullet"/>
      <w:lvlText w:val="•"/>
      <w:lvlJc w:val="left"/>
      <w:pPr>
        <w:tabs>
          <w:tab w:val="num" w:pos="5040"/>
        </w:tabs>
        <w:ind w:left="5040" w:hanging="360"/>
      </w:pPr>
      <w:rPr>
        <w:rFonts w:ascii="Arial" w:hAnsi="Arial" w:cs="Times New Roman" w:hint="default"/>
      </w:rPr>
    </w:lvl>
    <w:lvl w:ilvl="7" w:tplc="4D80A0F8">
      <w:start w:val="1"/>
      <w:numFmt w:val="bullet"/>
      <w:lvlText w:val="•"/>
      <w:lvlJc w:val="left"/>
      <w:pPr>
        <w:tabs>
          <w:tab w:val="num" w:pos="5760"/>
        </w:tabs>
        <w:ind w:left="5760" w:hanging="360"/>
      </w:pPr>
      <w:rPr>
        <w:rFonts w:ascii="Arial" w:hAnsi="Arial" w:cs="Times New Roman" w:hint="default"/>
      </w:rPr>
    </w:lvl>
    <w:lvl w:ilvl="8" w:tplc="FCBA18E0">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cs="Times New Roman" w:hint="default"/>
      </w:rPr>
    </w:lvl>
    <w:lvl w:ilvl="2" w:tplc="4210B5C6">
      <w:start w:val="1"/>
      <w:numFmt w:val="bullet"/>
      <w:lvlText w:val=""/>
      <w:lvlJc w:val="left"/>
      <w:pPr>
        <w:tabs>
          <w:tab w:val="num" w:pos="1800"/>
        </w:tabs>
        <w:ind w:left="1800" w:hanging="360"/>
      </w:pPr>
      <w:rPr>
        <w:rFonts w:ascii="Wingdings" w:hAnsi="Wingdings" w:hint="default"/>
      </w:rPr>
    </w:lvl>
    <w:lvl w:ilvl="3" w:tplc="0AA81264">
      <w:start w:val="1"/>
      <w:numFmt w:val="bullet"/>
      <w:lvlText w:val=""/>
      <w:lvlJc w:val="left"/>
      <w:pPr>
        <w:tabs>
          <w:tab w:val="num" w:pos="2520"/>
        </w:tabs>
        <w:ind w:left="2520" w:hanging="360"/>
      </w:pPr>
      <w:rPr>
        <w:rFonts w:ascii="Wingdings" w:hAnsi="Wingdings" w:hint="default"/>
      </w:rPr>
    </w:lvl>
    <w:lvl w:ilvl="4" w:tplc="FCB08DB0">
      <w:start w:val="1"/>
      <w:numFmt w:val="bullet"/>
      <w:lvlText w:val=""/>
      <w:lvlJc w:val="left"/>
      <w:pPr>
        <w:tabs>
          <w:tab w:val="num" w:pos="3240"/>
        </w:tabs>
        <w:ind w:left="3240" w:hanging="360"/>
      </w:pPr>
      <w:rPr>
        <w:rFonts w:ascii="Wingdings" w:hAnsi="Wingdings" w:hint="default"/>
      </w:rPr>
    </w:lvl>
    <w:lvl w:ilvl="5" w:tplc="08F0544A">
      <w:start w:val="1"/>
      <w:numFmt w:val="bullet"/>
      <w:lvlText w:val=""/>
      <w:lvlJc w:val="left"/>
      <w:pPr>
        <w:tabs>
          <w:tab w:val="num" w:pos="3960"/>
        </w:tabs>
        <w:ind w:left="3960" w:hanging="360"/>
      </w:pPr>
      <w:rPr>
        <w:rFonts w:ascii="Wingdings" w:hAnsi="Wingdings" w:hint="default"/>
      </w:rPr>
    </w:lvl>
    <w:lvl w:ilvl="6" w:tplc="EB641530">
      <w:start w:val="1"/>
      <w:numFmt w:val="bullet"/>
      <w:lvlText w:val=""/>
      <w:lvlJc w:val="left"/>
      <w:pPr>
        <w:tabs>
          <w:tab w:val="num" w:pos="4680"/>
        </w:tabs>
        <w:ind w:left="4680" w:hanging="360"/>
      </w:pPr>
      <w:rPr>
        <w:rFonts w:ascii="Wingdings" w:hAnsi="Wingdings" w:hint="default"/>
      </w:rPr>
    </w:lvl>
    <w:lvl w:ilvl="7" w:tplc="57EA1ED0">
      <w:start w:val="1"/>
      <w:numFmt w:val="bullet"/>
      <w:lvlText w:val=""/>
      <w:lvlJc w:val="left"/>
      <w:pPr>
        <w:tabs>
          <w:tab w:val="num" w:pos="5400"/>
        </w:tabs>
        <w:ind w:left="5400" w:hanging="360"/>
      </w:pPr>
      <w:rPr>
        <w:rFonts w:ascii="Wingdings" w:hAnsi="Wingdings" w:hint="default"/>
      </w:rPr>
    </w:lvl>
    <w:lvl w:ilvl="8" w:tplc="52029B30">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77D2854"/>
    <w:multiLevelType w:val="hybridMultilevel"/>
    <w:tmpl w:val="0BAC1B1E"/>
    <w:lvl w:ilvl="0" w:tplc="E6CA91E2">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84C25"/>
    <w:multiLevelType w:val="hybridMultilevel"/>
    <w:tmpl w:val="9BB04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08A5FDE"/>
    <w:multiLevelType w:val="hybridMultilevel"/>
    <w:tmpl w:val="16621066"/>
    <w:lvl w:ilvl="0" w:tplc="7A7EB430">
      <w:start w:val="1"/>
      <w:numFmt w:val="bullet"/>
      <w:lvlText w:val="•"/>
      <w:lvlJc w:val="left"/>
      <w:pPr>
        <w:tabs>
          <w:tab w:val="num" w:pos="720"/>
        </w:tabs>
        <w:ind w:left="720" w:hanging="360"/>
      </w:pPr>
      <w:rPr>
        <w:rFonts w:ascii="Arial" w:hAnsi="Arial" w:hint="default"/>
      </w:rPr>
    </w:lvl>
    <w:lvl w:ilvl="1" w:tplc="29249A3E">
      <w:numFmt w:val="bullet"/>
      <w:lvlText w:val="-"/>
      <w:lvlJc w:val="left"/>
      <w:pPr>
        <w:tabs>
          <w:tab w:val="num" w:pos="1440"/>
        </w:tabs>
        <w:ind w:left="1440" w:hanging="360"/>
      </w:pPr>
      <w:rPr>
        <w:rFonts w:ascii="Lucida Grande" w:hAnsi="Lucida Grande" w:hint="default"/>
      </w:rPr>
    </w:lvl>
    <w:lvl w:ilvl="2" w:tplc="BF76A518" w:tentative="1">
      <w:start w:val="1"/>
      <w:numFmt w:val="bullet"/>
      <w:lvlText w:val="•"/>
      <w:lvlJc w:val="left"/>
      <w:pPr>
        <w:tabs>
          <w:tab w:val="num" w:pos="2160"/>
        </w:tabs>
        <w:ind w:left="2160" w:hanging="360"/>
      </w:pPr>
      <w:rPr>
        <w:rFonts w:ascii="Arial" w:hAnsi="Arial" w:hint="default"/>
      </w:rPr>
    </w:lvl>
    <w:lvl w:ilvl="3" w:tplc="1E1A31B4" w:tentative="1">
      <w:start w:val="1"/>
      <w:numFmt w:val="bullet"/>
      <w:lvlText w:val="•"/>
      <w:lvlJc w:val="left"/>
      <w:pPr>
        <w:tabs>
          <w:tab w:val="num" w:pos="2880"/>
        </w:tabs>
        <w:ind w:left="2880" w:hanging="360"/>
      </w:pPr>
      <w:rPr>
        <w:rFonts w:ascii="Arial" w:hAnsi="Arial" w:hint="default"/>
      </w:rPr>
    </w:lvl>
    <w:lvl w:ilvl="4" w:tplc="3D2AED50" w:tentative="1">
      <w:start w:val="1"/>
      <w:numFmt w:val="bullet"/>
      <w:lvlText w:val="•"/>
      <w:lvlJc w:val="left"/>
      <w:pPr>
        <w:tabs>
          <w:tab w:val="num" w:pos="3600"/>
        </w:tabs>
        <w:ind w:left="3600" w:hanging="360"/>
      </w:pPr>
      <w:rPr>
        <w:rFonts w:ascii="Arial" w:hAnsi="Arial" w:hint="default"/>
      </w:rPr>
    </w:lvl>
    <w:lvl w:ilvl="5" w:tplc="CDFE2BBA" w:tentative="1">
      <w:start w:val="1"/>
      <w:numFmt w:val="bullet"/>
      <w:lvlText w:val="•"/>
      <w:lvlJc w:val="left"/>
      <w:pPr>
        <w:tabs>
          <w:tab w:val="num" w:pos="4320"/>
        </w:tabs>
        <w:ind w:left="4320" w:hanging="360"/>
      </w:pPr>
      <w:rPr>
        <w:rFonts w:ascii="Arial" w:hAnsi="Arial" w:hint="default"/>
      </w:rPr>
    </w:lvl>
    <w:lvl w:ilvl="6" w:tplc="EB328ABA" w:tentative="1">
      <w:start w:val="1"/>
      <w:numFmt w:val="bullet"/>
      <w:lvlText w:val="•"/>
      <w:lvlJc w:val="left"/>
      <w:pPr>
        <w:tabs>
          <w:tab w:val="num" w:pos="5040"/>
        </w:tabs>
        <w:ind w:left="5040" w:hanging="360"/>
      </w:pPr>
      <w:rPr>
        <w:rFonts w:ascii="Arial" w:hAnsi="Arial" w:hint="default"/>
      </w:rPr>
    </w:lvl>
    <w:lvl w:ilvl="7" w:tplc="774873DC" w:tentative="1">
      <w:start w:val="1"/>
      <w:numFmt w:val="bullet"/>
      <w:lvlText w:val="•"/>
      <w:lvlJc w:val="left"/>
      <w:pPr>
        <w:tabs>
          <w:tab w:val="num" w:pos="5760"/>
        </w:tabs>
        <w:ind w:left="5760" w:hanging="360"/>
      </w:pPr>
      <w:rPr>
        <w:rFonts w:ascii="Arial" w:hAnsi="Arial" w:hint="default"/>
      </w:rPr>
    </w:lvl>
    <w:lvl w:ilvl="8" w:tplc="1E1ED2C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642706E6"/>
    <w:multiLevelType w:val="hybridMultilevel"/>
    <w:tmpl w:val="A21444E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53E51A2"/>
    <w:multiLevelType w:val="hybridMultilevel"/>
    <w:tmpl w:val="46EAD522"/>
    <w:lvl w:ilvl="0" w:tplc="80DCF69C">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12"/>
  </w:num>
  <w:num w:numId="2">
    <w:abstractNumId w:val="8"/>
  </w:num>
  <w:num w:numId="3">
    <w:abstractNumId w:val="5"/>
  </w:num>
  <w:num w:numId="4">
    <w:abstractNumId w:val="31"/>
  </w:num>
  <w:num w:numId="5">
    <w:abstractNumId w:val="28"/>
  </w:num>
  <w:num w:numId="6">
    <w:abstractNumId w:val="14"/>
  </w:num>
  <w:num w:numId="7">
    <w:abstractNumId w:val="10"/>
  </w:num>
  <w:num w:numId="8">
    <w:abstractNumId w:val="27"/>
  </w:num>
  <w:num w:numId="9">
    <w:abstractNumId w:val="18"/>
  </w:num>
  <w:num w:numId="10">
    <w:abstractNumId w:val="9"/>
  </w:num>
  <w:num w:numId="11">
    <w:abstractNumId w:val="13"/>
  </w:num>
  <w:num w:numId="12">
    <w:abstractNumId w:val="20"/>
  </w:num>
  <w:num w:numId="13">
    <w:abstractNumId w:val="21"/>
  </w:num>
  <w:num w:numId="14">
    <w:abstractNumId w:val="17"/>
  </w:num>
  <w:num w:numId="15">
    <w:abstractNumId w:val="15"/>
  </w:num>
  <w:num w:numId="16">
    <w:abstractNumId w:val="30"/>
  </w:num>
  <w:num w:numId="17">
    <w:abstractNumId w:val="4"/>
  </w:num>
  <w:num w:numId="18">
    <w:abstractNumId w:val="24"/>
  </w:num>
  <w:num w:numId="19">
    <w:abstractNumId w:val="7"/>
  </w:num>
  <w:num w:numId="20">
    <w:abstractNumId w:val="19"/>
  </w:num>
  <w:num w:numId="21">
    <w:abstractNumId w:val="25"/>
  </w:num>
  <w:num w:numId="22">
    <w:abstractNumId w:val="3"/>
  </w:num>
  <w:num w:numId="23">
    <w:abstractNumId w:val="29"/>
  </w:num>
  <w:num w:numId="24">
    <w:abstractNumId w:val="1"/>
  </w:num>
  <w:num w:numId="25">
    <w:abstractNumId w:val="26"/>
  </w:num>
  <w:num w:numId="26">
    <w:abstractNumId w:val="2"/>
  </w:num>
  <w:num w:numId="27">
    <w:abstractNumId w:val="23"/>
  </w:num>
  <w:num w:numId="28">
    <w:abstractNumId w:val="16"/>
  </w:num>
  <w:num w:numId="29">
    <w:abstractNumId w:val="0"/>
  </w:num>
  <w:num w:numId="30">
    <w:abstractNumId w:val="6"/>
  </w:num>
  <w:num w:numId="31">
    <w:abstractNumId w:val="22"/>
  </w:num>
  <w:num w:numId="3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3BA"/>
    <w:rsid w:val="00006055"/>
    <w:rsid w:val="00006AD4"/>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30048"/>
    <w:rsid w:val="0003072D"/>
    <w:rsid w:val="000314CD"/>
    <w:rsid w:val="00033544"/>
    <w:rsid w:val="0003479E"/>
    <w:rsid w:val="00035691"/>
    <w:rsid w:val="0003767C"/>
    <w:rsid w:val="00040F4F"/>
    <w:rsid w:val="0004132D"/>
    <w:rsid w:val="00041C9D"/>
    <w:rsid w:val="00044CFA"/>
    <w:rsid w:val="000459C7"/>
    <w:rsid w:val="00046630"/>
    <w:rsid w:val="00046C80"/>
    <w:rsid w:val="00050112"/>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7CA"/>
    <w:rsid w:val="000719BF"/>
    <w:rsid w:val="0007208A"/>
    <w:rsid w:val="00072BBA"/>
    <w:rsid w:val="00072FF5"/>
    <w:rsid w:val="00075FDA"/>
    <w:rsid w:val="00076386"/>
    <w:rsid w:val="00076D82"/>
    <w:rsid w:val="00081EC2"/>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6DB"/>
    <w:rsid w:val="000B1C5E"/>
    <w:rsid w:val="000B2282"/>
    <w:rsid w:val="000B2A11"/>
    <w:rsid w:val="000B2A5B"/>
    <w:rsid w:val="000B3B91"/>
    <w:rsid w:val="000B4B1B"/>
    <w:rsid w:val="000B50C3"/>
    <w:rsid w:val="000B5AC9"/>
    <w:rsid w:val="000B5F0A"/>
    <w:rsid w:val="000C1D59"/>
    <w:rsid w:val="000C2B09"/>
    <w:rsid w:val="000C30CF"/>
    <w:rsid w:val="000C501D"/>
    <w:rsid w:val="000C5CBA"/>
    <w:rsid w:val="000C74BA"/>
    <w:rsid w:val="000C7531"/>
    <w:rsid w:val="000C7C3F"/>
    <w:rsid w:val="000D0BD6"/>
    <w:rsid w:val="000D0C61"/>
    <w:rsid w:val="000D27AD"/>
    <w:rsid w:val="000D29D1"/>
    <w:rsid w:val="000D2B0A"/>
    <w:rsid w:val="000D3286"/>
    <w:rsid w:val="000D344D"/>
    <w:rsid w:val="000D40E7"/>
    <w:rsid w:val="000D584F"/>
    <w:rsid w:val="000D76BC"/>
    <w:rsid w:val="000E071E"/>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4595"/>
    <w:rsid w:val="000F4CB2"/>
    <w:rsid w:val="000F4E44"/>
    <w:rsid w:val="000F4E90"/>
    <w:rsid w:val="000F568D"/>
    <w:rsid w:val="000F68D0"/>
    <w:rsid w:val="000F6B15"/>
    <w:rsid w:val="00101C4F"/>
    <w:rsid w:val="00102C9F"/>
    <w:rsid w:val="001068D2"/>
    <w:rsid w:val="001069F2"/>
    <w:rsid w:val="001103BD"/>
    <w:rsid w:val="00111208"/>
    <w:rsid w:val="001115E4"/>
    <w:rsid w:val="00111808"/>
    <w:rsid w:val="0011339F"/>
    <w:rsid w:val="00113B8F"/>
    <w:rsid w:val="00113EC8"/>
    <w:rsid w:val="00114E96"/>
    <w:rsid w:val="001152C7"/>
    <w:rsid w:val="0011644A"/>
    <w:rsid w:val="00117332"/>
    <w:rsid w:val="0011784B"/>
    <w:rsid w:val="001204DD"/>
    <w:rsid w:val="00122839"/>
    <w:rsid w:val="001237AC"/>
    <w:rsid w:val="00124E12"/>
    <w:rsid w:val="0012673D"/>
    <w:rsid w:val="001269B8"/>
    <w:rsid w:val="00127099"/>
    <w:rsid w:val="00132830"/>
    <w:rsid w:val="00132B71"/>
    <w:rsid w:val="0013427A"/>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6ABA"/>
    <w:rsid w:val="00157390"/>
    <w:rsid w:val="00160998"/>
    <w:rsid w:val="00160CD6"/>
    <w:rsid w:val="00160F5F"/>
    <w:rsid w:val="00162308"/>
    <w:rsid w:val="0016316A"/>
    <w:rsid w:val="0016381F"/>
    <w:rsid w:val="00163D1D"/>
    <w:rsid w:val="00164171"/>
    <w:rsid w:val="00164E58"/>
    <w:rsid w:val="00165033"/>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E19"/>
    <w:rsid w:val="001A63D8"/>
    <w:rsid w:val="001B01FA"/>
    <w:rsid w:val="001B0832"/>
    <w:rsid w:val="001B18A7"/>
    <w:rsid w:val="001B2762"/>
    <w:rsid w:val="001B36FC"/>
    <w:rsid w:val="001B41ED"/>
    <w:rsid w:val="001B4607"/>
    <w:rsid w:val="001B7E0C"/>
    <w:rsid w:val="001C0674"/>
    <w:rsid w:val="001C226F"/>
    <w:rsid w:val="001C5296"/>
    <w:rsid w:val="001C66AC"/>
    <w:rsid w:val="001C6754"/>
    <w:rsid w:val="001C77F0"/>
    <w:rsid w:val="001D30C9"/>
    <w:rsid w:val="001D445B"/>
    <w:rsid w:val="001D46A0"/>
    <w:rsid w:val="001D50C2"/>
    <w:rsid w:val="001D7CA4"/>
    <w:rsid w:val="001D7E58"/>
    <w:rsid w:val="001E30A0"/>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3BD"/>
    <w:rsid w:val="001F34DA"/>
    <w:rsid w:val="001F4DAC"/>
    <w:rsid w:val="001F5019"/>
    <w:rsid w:val="001F51C5"/>
    <w:rsid w:val="001F65B0"/>
    <w:rsid w:val="001F67AA"/>
    <w:rsid w:val="001F6AFD"/>
    <w:rsid w:val="001F7599"/>
    <w:rsid w:val="00204B22"/>
    <w:rsid w:val="00204B3A"/>
    <w:rsid w:val="0020535A"/>
    <w:rsid w:val="002055CB"/>
    <w:rsid w:val="002059EF"/>
    <w:rsid w:val="00206955"/>
    <w:rsid w:val="00210309"/>
    <w:rsid w:val="00211519"/>
    <w:rsid w:val="0021224B"/>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08F"/>
    <w:rsid w:val="00233403"/>
    <w:rsid w:val="00233440"/>
    <w:rsid w:val="00233D0E"/>
    <w:rsid w:val="00236450"/>
    <w:rsid w:val="0023765A"/>
    <w:rsid w:val="00237921"/>
    <w:rsid w:val="00240342"/>
    <w:rsid w:val="00241311"/>
    <w:rsid w:val="002418E8"/>
    <w:rsid w:val="00242E22"/>
    <w:rsid w:val="0024336B"/>
    <w:rsid w:val="0024424F"/>
    <w:rsid w:val="00244D28"/>
    <w:rsid w:val="00245720"/>
    <w:rsid w:val="00245A6F"/>
    <w:rsid w:val="00245FD5"/>
    <w:rsid w:val="002477DF"/>
    <w:rsid w:val="00251AD6"/>
    <w:rsid w:val="00252C17"/>
    <w:rsid w:val="0025307F"/>
    <w:rsid w:val="002551BD"/>
    <w:rsid w:val="002568D0"/>
    <w:rsid w:val="00260AEE"/>
    <w:rsid w:val="00262661"/>
    <w:rsid w:val="00262D9D"/>
    <w:rsid w:val="002632DF"/>
    <w:rsid w:val="00263946"/>
    <w:rsid w:val="002640BA"/>
    <w:rsid w:val="00264CF2"/>
    <w:rsid w:val="00267587"/>
    <w:rsid w:val="002675C8"/>
    <w:rsid w:val="00267760"/>
    <w:rsid w:val="00271589"/>
    <w:rsid w:val="00273177"/>
    <w:rsid w:val="0027455B"/>
    <w:rsid w:val="00275074"/>
    <w:rsid w:val="002763E9"/>
    <w:rsid w:val="00276736"/>
    <w:rsid w:val="00276F4E"/>
    <w:rsid w:val="0027773D"/>
    <w:rsid w:val="002824C2"/>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3BBD"/>
    <w:rsid w:val="002C0C4B"/>
    <w:rsid w:val="002C1EEA"/>
    <w:rsid w:val="002C47AD"/>
    <w:rsid w:val="002C5510"/>
    <w:rsid w:val="002C6034"/>
    <w:rsid w:val="002C635B"/>
    <w:rsid w:val="002C770F"/>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FEE"/>
    <w:rsid w:val="00356275"/>
    <w:rsid w:val="00356C0B"/>
    <w:rsid w:val="00357B9C"/>
    <w:rsid w:val="00361412"/>
    <w:rsid w:val="003615CA"/>
    <w:rsid w:val="00363B2C"/>
    <w:rsid w:val="003642A6"/>
    <w:rsid w:val="00364763"/>
    <w:rsid w:val="00365C3D"/>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2232"/>
    <w:rsid w:val="00382F1A"/>
    <w:rsid w:val="00383282"/>
    <w:rsid w:val="00383422"/>
    <w:rsid w:val="00383658"/>
    <w:rsid w:val="0038412E"/>
    <w:rsid w:val="00386053"/>
    <w:rsid w:val="0038771D"/>
    <w:rsid w:val="00392491"/>
    <w:rsid w:val="00393E44"/>
    <w:rsid w:val="00394301"/>
    <w:rsid w:val="0039747B"/>
    <w:rsid w:val="00397AB6"/>
    <w:rsid w:val="00397ACA"/>
    <w:rsid w:val="003A10C3"/>
    <w:rsid w:val="003A4A40"/>
    <w:rsid w:val="003A4C7C"/>
    <w:rsid w:val="003A5611"/>
    <w:rsid w:val="003A5844"/>
    <w:rsid w:val="003A597F"/>
    <w:rsid w:val="003A71A8"/>
    <w:rsid w:val="003B00CA"/>
    <w:rsid w:val="003B030B"/>
    <w:rsid w:val="003B0432"/>
    <w:rsid w:val="003B0821"/>
    <w:rsid w:val="003B0BE9"/>
    <w:rsid w:val="003B2E9B"/>
    <w:rsid w:val="003B2F8D"/>
    <w:rsid w:val="003B3C64"/>
    <w:rsid w:val="003B4FAA"/>
    <w:rsid w:val="003B547A"/>
    <w:rsid w:val="003B6EC0"/>
    <w:rsid w:val="003B75B9"/>
    <w:rsid w:val="003C087B"/>
    <w:rsid w:val="003C0DA2"/>
    <w:rsid w:val="003C1A18"/>
    <w:rsid w:val="003C5C41"/>
    <w:rsid w:val="003C6877"/>
    <w:rsid w:val="003C7062"/>
    <w:rsid w:val="003C7461"/>
    <w:rsid w:val="003D0788"/>
    <w:rsid w:val="003D132A"/>
    <w:rsid w:val="003D1517"/>
    <w:rsid w:val="003D1D50"/>
    <w:rsid w:val="003D232D"/>
    <w:rsid w:val="003D2938"/>
    <w:rsid w:val="003D3FBA"/>
    <w:rsid w:val="003D402B"/>
    <w:rsid w:val="003D54B0"/>
    <w:rsid w:val="003D764F"/>
    <w:rsid w:val="003E0042"/>
    <w:rsid w:val="003E0667"/>
    <w:rsid w:val="003E0BCE"/>
    <w:rsid w:val="003E13E0"/>
    <w:rsid w:val="003E1660"/>
    <w:rsid w:val="003E1CD1"/>
    <w:rsid w:val="003E2A2D"/>
    <w:rsid w:val="003E64A9"/>
    <w:rsid w:val="003E7905"/>
    <w:rsid w:val="003F0336"/>
    <w:rsid w:val="003F5547"/>
    <w:rsid w:val="003F5C40"/>
    <w:rsid w:val="003F6E12"/>
    <w:rsid w:val="003F6F8B"/>
    <w:rsid w:val="003F75ED"/>
    <w:rsid w:val="004002B7"/>
    <w:rsid w:val="00400F31"/>
    <w:rsid w:val="00406B4D"/>
    <w:rsid w:val="0041443C"/>
    <w:rsid w:val="0041488F"/>
    <w:rsid w:val="004154F7"/>
    <w:rsid w:val="00416D44"/>
    <w:rsid w:val="004176FF"/>
    <w:rsid w:val="00421A27"/>
    <w:rsid w:val="00421D0A"/>
    <w:rsid w:val="004241C5"/>
    <w:rsid w:val="00424FA7"/>
    <w:rsid w:val="00425D2C"/>
    <w:rsid w:val="00426A87"/>
    <w:rsid w:val="004309D8"/>
    <w:rsid w:val="004313D1"/>
    <w:rsid w:val="00432110"/>
    <w:rsid w:val="004328EE"/>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1700"/>
    <w:rsid w:val="00461AAC"/>
    <w:rsid w:val="00462490"/>
    <w:rsid w:val="00462AC9"/>
    <w:rsid w:val="00465299"/>
    <w:rsid w:val="00466A0F"/>
    <w:rsid w:val="0046795B"/>
    <w:rsid w:val="004708C0"/>
    <w:rsid w:val="0047115F"/>
    <w:rsid w:val="004715CB"/>
    <w:rsid w:val="00471863"/>
    <w:rsid w:val="00473A14"/>
    <w:rsid w:val="004745A9"/>
    <w:rsid w:val="00474871"/>
    <w:rsid w:val="00474CA8"/>
    <w:rsid w:val="00474E43"/>
    <w:rsid w:val="00476A55"/>
    <w:rsid w:val="0048076D"/>
    <w:rsid w:val="00481624"/>
    <w:rsid w:val="00481765"/>
    <w:rsid w:val="00481D90"/>
    <w:rsid w:val="00482700"/>
    <w:rsid w:val="00482CD4"/>
    <w:rsid w:val="00483261"/>
    <w:rsid w:val="0048328A"/>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83D"/>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6381"/>
    <w:rsid w:val="004D7DA8"/>
    <w:rsid w:val="004E2892"/>
    <w:rsid w:val="004E362B"/>
    <w:rsid w:val="004E3681"/>
    <w:rsid w:val="004E3D74"/>
    <w:rsid w:val="004E784B"/>
    <w:rsid w:val="004F0224"/>
    <w:rsid w:val="004F0DB4"/>
    <w:rsid w:val="004F0E04"/>
    <w:rsid w:val="004F1CD3"/>
    <w:rsid w:val="004F1EBC"/>
    <w:rsid w:val="004F20E8"/>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425"/>
    <w:rsid w:val="00523E75"/>
    <w:rsid w:val="005243E0"/>
    <w:rsid w:val="005256F3"/>
    <w:rsid w:val="005265A3"/>
    <w:rsid w:val="00526783"/>
    <w:rsid w:val="00527FB1"/>
    <w:rsid w:val="0053107E"/>
    <w:rsid w:val="0053162F"/>
    <w:rsid w:val="00531777"/>
    <w:rsid w:val="0053281C"/>
    <w:rsid w:val="005340C9"/>
    <w:rsid w:val="00536698"/>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C49"/>
    <w:rsid w:val="00554E06"/>
    <w:rsid w:val="00554E4B"/>
    <w:rsid w:val="0055519C"/>
    <w:rsid w:val="00555F67"/>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4B50"/>
    <w:rsid w:val="00577835"/>
    <w:rsid w:val="00580793"/>
    <w:rsid w:val="00581470"/>
    <w:rsid w:val="00581B62"/>
    <w:rsid w:val="00581BAD"/>
    <w:rsid w:val="00582087"/>
    <w:rsid w:val="005831DD"/>
    <w:rsid w:val="00584320"/>
    <w:rsid w:val="00585484"/>
    <w:rsid w:val="00587229"/>
    <w:rsid w:val="00587503"/>
    <w:rsid w:val="00587F7F"/>
    <w:rsid w:val="00590E8D"/>
    <w:rsid w:val="00591511"/>
    <w:rsid w:val="00592CDA"/>
    <w:rsid w:val="0059331A"/>
    <w:rsid w:val="00593A72"/>
    <w:rsid w:val="00595C2C"/>
    <w:rsid w:val="00596BBA"/>
    <w:rsid w:val="00597386"/>
    <w:rsid w:val="005975C4"/>
    <w:rsid w:val="00597ED8"/>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5870"/>
    <w:rsid w:val="005D059A"/>
    <w:rsid w:val="005D07C5"/>
    <w:rsid w:val="005D21B7"/>
    <w:rsid w:val="005D4302"/>
    <w:rsid w:val="005D5A20"/>
    <w:rsid w:val="005D786C"/>
    <w:rsid w:val="005E00E5"/>
    <w:rsid w:val="005E049F"/>
    <w:rsid w:val="005E3073"/>
    <w:rsid w:val="005E316A"/>
    <w:rsid w:val="005E7088"/>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804"/>
    <w:rsid w:val="00604DE1"/>
    <w:rsid w:val="006060C2"/>
    <w:rsid w:val="00606A26"/>
    <w:rsid w:val="00607D81"/>
    <w:rsid w:val="00610747"/>
    <w:rsid w:val="00610E03"/>
    <w:rsid w:val="0061176E"/>
    <w:rsid w:val="00614CD1"/>
    <w:rsid w:val="006151F2"/>
    <w:rsid w:val="0061567B"/>
    <w:rsid w:val="00615AC8"/>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65D"/>
    <w:rsid w:val="00642E8C"/>
    <w:rsid w:val="006433BD"/>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5D8"/>
    <w:rsid w:val="00656B96"/>
    <w:rsid w:val="00656F79"/>
    <w:rsid w:val="0065736B"/>
    <w:rsid w:val="006578E4"/>
    <w:rsid w:val="00657AE5"/>
    <w:rsid w:val="006619B0"/>
    <w:rsid w:val="00662012"/>
    <w:rsid w:val="00662543"/>
    <w:rsid w:val="006626D0"/>
    <w:rsid w:val="006641F4"/>
    <w:rsid w:val="00664E8C"/>
    <w:rsid w:val="00665F7C"/>
    <w:rsid w:val="0066699A"/>
    <w:rsid w:val="00666DFC"/>
    <w:rsid w:val="00666EBB"/>
    <w:rsid w:val="0066779E"/>
    <w:rsid w:val="0067096D"/>
    <w:rsid w:val="00670AF4"/>
    <w:rsid w:val="006719E0"/>
    <w:rsid w:val="0067269D"/>
    <w:rsid w:val="00672988"/>
    <w:rsid w:val="00672C64"/>
    <w:rsid w:val="00674E6A"/>
    <w:rsid w:val="00675CF4"/>
    <w:rsid w:val="00676A64"/>
    <w:rsid w:val="00677925"/>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146E"/>
    <w:rsid w:val="006A1BEB"/>
    <w:rsid w:val="006A41AE"/>
    <w:rsid w:val="006A4856"/>
    <w:rsid w:val="006A5474"/>
    <w:rsid w:val="006A564B"/>
    <w:rsid w:val="006B1545"/>
    <w:rsid w:val="006B23B9"/>
    <w:rsid w:val="006B2DA7"/>
    <w:rsid w:val="006B2F4D"/>
    <w:rsid w:val="006B3682"/>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1118B"/>
    <w:rsid w:val="00711C66"/>
    <w:rsid w:val="00711E13"/>
    <w:rsid w:val="00712EDA"/>
    <w:rsid w:val="007136D0"/>
    <w:rsid w:val="007155A9"/>
    <w:rsid w:val="007158E1"/>
    <w:rsid w:val="00716AA6"/>
    <w:rsid w:val="0071705B"/>
    <w:rsid w:val="00720505"/>
    <w:rsid w:val="007236A3"/>
    <w:rsid w:val="007239B6"/>
    <w:rsid w:val="0072490A"/>
    <w:rsid w:val="0072517D"/>
    <w:rsid w:val="00726878"/>
    <w:rsid w:val="0073124A"/>
    <w:rsid w:val="00731B79"/>
    <w:rsid w:val="007320A2"/>
    <w:rsid w:val="00733893"/>
    <w:rsid w:val="00734A05"/>
    <w:rsid w:val="00735C6F"/>
    <w:rsid w:val="00742A6A"/>
    <w:rsid w:val="00742B44"/>
    <w:rsid w:val="007472D5"/>
    <w:rsid w:val="00753BB5"/>
    <w:rsid w:val="00755E4A"/>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9018D"/>
    <w:rsid w:val="00791A00"/>
    <w:rsid w:val="00791DDB"/>
    <w:rsid w:val="00792CEE"/>
    <w:rsid w:val="007962B4"/>
    <w:rsid w:val="00796F15"/>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44FC"/>
    <w:rsid w:val="007E5AC2"/>
    <w:rsid w:val="007E79C5"/>
    <w:rsid w:val="007F2845"/>
    <w:rsid w:val="007F43BC"/>
    <w:rsid w:val="007F4740"/>
    <w:rsid w:val="008006C6"/>
    <w:rsid w:val="00800C52"/>
    <w:rsid w:val="0080153E"/>
    <w:rsid w:val="008018C8"/>
    <w:rsid w:val="0080263A"/>
    <w:rsid w:val="0080329D"/>
    <w:rsid w:val="008055A9"/>
    <w:rsid w:val="0080742D"/>
    <w:rsid w:val="008100AC"/>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350F"/>
    <w:rsid w:val="00834358"/>
    <w:rsid w:val="008346BD"/>
    <w:rsid w:val="00834923"/>
    <w:rsid w:val="008359EB"/>
    <w:rsid w:val="00836B7A"/>
    <w:rsid w:val="00837B90"/>
    <w:rsid w:val="008409AA"/>
    <w:rsid w:val="00840FB8"/>
    <w:rsid w:val="00843A7A"/>
    <w:rsid w:val="008447F5"/>
    <w:rsid w:val="00846292"/>
    <w:rsid w:val="008506E1"/>
    <w:rsid w:val="008515EE"/>
    <w:rsid w:val="00851A8E"/>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009"/>
    <w:rsid w:val="00874158"/>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6414"/>
    <w:rsid w:val="0089716F"/>
    <w:rsid w:val="008A0F54"/>
    <w:rsid w:val="008A16F9"/>
    <w:rsid w:val="008A1D3E"/>
    <w:rsid w:val="008A4B16"/>
    <w:rsid w:val="008A4D63"/>
    <w:rsid w:val="008A4E11"/>
    <w:rsid w:val="008A6D62"/>
    <w:rsid w:val="008B13E9"/>
    <w:rsid w:val="008B2257"/>
    <w:rsid w:val="008B2436"/>
    <w:rsid w:val="008B3B51"/>
    <w:rsid w:val="008B4057"/>
    <w:rsid w:val="008B4145"/>
    <w:rsid w:val="008B5071"/>
    <w:rsid w:val="008B5290"/>
    <w:rsid w:val="008B6A40"/>
    <w:rsid w:val="008C2CFD"/>
    <w:rsid w:val="008C3FDC"/>
    <w:rsid w:val="008C603A"/>
    <w:rsid w:val="008C71C8"/>
    <w:rsid w:val="008D167D"/>
    <w:rsid w:val="008D492A"/>
    <w:rsid w:val="008D4B58"/>
    <w:rsid w:val="008D4B7F"/>
    <w:rsid w:val="008D4B8A"/>
    <w:rsid w:val="008D6541"/>
    <w:rsid w:val="008D7D7B"/>
    <w:rsid w:val="008E0F52"/>
    <w:rsid w:val="008E2316"/>
    <w:rsid w:val="008E3063"/>
    <w:rsid w:val="008E34BE"/>
    <w:rsid w:val="008E3AA8"/>
    <w:rsid w:val="008E42CE"/>
    <w:rsid w:val="008E42F4"/>
    <w:rsid w:val="008E4333"/>
    <w:rsid w:val="008E5657"/>
    <w:rsid w:val="008E5E51"/>
    <w:rsid w:val="008F00DB"/>
    <w:rsid w:val="008F1264"/>
    <w:rsid w:val="008F47C6"/>
    <w:rsid w:val="008F6647"/>
    <w:rsid w:val="008F700E"/>
    <w:rsid w:val="009006A2"/>
    <w:rsid w:val="0090102B"/>
    <w:rsid w:val="00901448"/>
    <w:rsid w:val="009036BC"/>
    <w:rsid w:val="00903D30"/>
    <w:rsid w:val="00904414"/>
    <w:rsid w:val="00905C47"/>
    <w:rsid w:val="00906379"/>
    <w:rsid w:val="00906A8C"/>
    <w:rsid w:val="009101EA"/>
    <w:rsid w:val="009106FC"/>
    <w:rsid w:val="009118BB"/>
    <w:rsid w:val="0091191F"/>
    <w:rsid w:val="00911E7D"/>
    <w:rsid w:val="009120A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81C"/>
    <w:rsid w:val="0095526F"/>
    <w:rsid w:val="009567E6"/>
    <w:rsid w:val="00957076"/>
    <w:rsid w:val="00957132"/>
    <w:rsid w:val="009576FD"/>
    <w:rsid w:val="009578EB"/>
    <w:rsid w:val="009578FF"/>
    <w:rsid w:val="00960446"/>
    <w:rsid w:val="009610ED"/>
    <w:rsid w:val="009633BB"/>
    <w:rsid w:val="009643DA"/>
    <w:rsid w:val="0096485F"/>
    <w:rsid w:val="00967354"/>
    <w:rsid w:val="00971592"/>
    <w:rsid w:val="00971DDF"/>
    <w:rsid w:val="009731D6"/>
    <w:rsid w:val="00974746"/>
    <w:rsid w:val="00975119"/>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A72"/>
    <w:rsid w:val="009B7BB8"/>
    <w:rsid w:val="009C126A"/>
    <w:rsid w:val="009C1D4C"/>
    <w:rsid w:val="009C2DD2"/>
    <w:rsid w:val="009C3982"/>
    <w:rsid w:val="009C441F"/>
    <w:rsid w:val="009C4A07"/>
    <w:rsid w:val="009C4B8E"/>
    <w:rsid w:val="009C51D5"/>
    <w:rsid w:val="009C543C"/>
    <w:rsid w:val="009C599A"/>
    <w:rsid w:val="009C5EFF"/>
    <w:rsid w:val="009C650E"/>
    <w:rsid w:val="009C70DB"/>
    <w:rsid w:val="009D19BC"/>
    <w:rsid w:val="009D2348"/>
    <w:rsid w:val="009D2EA8"/>
    <w:rsid w:val="009D2F0C"/>
    <w:rsid w:val="009D3578"/>
    <w:rsid w:val="009D3A5F"/>
    <w:rsid w:val="009D5193"/>
    <w:rsid w:val="009D5C32"/>
    <w:rsid w:val="009D5C56"/>
    <w:rsid w:val="009D6472"/>
    <w:rsid w:val="009D79F4"/>
    <w:rsid w:val="009E126D"/>
    <w:rsid w:val="009E33D7"/>
    <w:rsid w:val="009E3CD1"/>
    <w:rsid w:val="009E5AF5"/>
    <w:rsid w:val="009E5EB5"/>
    <w:rsid w:val="009E74F0"/>
    <w:rsid w:val="009F0768"/>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3A09"/>
    <w:rsid w:val="00A153BE"/>
    <w:rsid w:val="00A15DEE"/>
    <w:rsid w:val="00A167B5"/>
    <w:rsid w:val="00A16DBE"/>
    <w:rsid w:val="00A179E0"/>
    <w:rsid w:val="00A17C4F"/>
    <w:rsid w:val="00A20653"/>
    <w:rsid w:val="00A20A39"/>
    <w:rsid w:val="00A238BD"/>
    <w:rsid w:val="00A243E4"/>
    <w:rsid w:val="00A2459D"/>
    <w:rsid w:val="00A24E23"/>
    <w:rsid w:val="00A2566C"/>
    <w:rsid w:val="00A25F05"/>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579BD"/>
    <w:rsid w:val="00A607CB"/>
    <w:rsid w:val="00A6351F"/>
    <w:rsid w:val="00A63809"/>
    <w:rsid w:val="00A64278"/>
    <w:rsid w:val="00A6519F"/>
    <w:rsid w:val="00A65A70"/>
    <w:rsid w:val="00A66F36"/>
    <w:rsid w:val="00A676D9"/>
    <w:rsid w:val="00A67EFC"/>
    <w:rsid w:val="00A7031E"/>
    <w:rsid w:val="00A71140"/>
    <w:rsid w:val="00A74692"/>
    <w:rsid w:val="00A7618B"/>
    <w:rsid w:val="00A7640B"/>
    <w:rsid w:val="00A7778B"/>
    <w:rsid w:val="00A803BC"/>
    <w:rsid w:val="00A80969"/>
    <w:rsid w:val="00A85798"/>
    <w:rsid w:val="00A8609D"/>
    <w:rsid w:val="00A86EA7"/>
    <w:rsid w:val="00A91244"/>
    <w:rsid w:val="00A91C7F"/>
    <w:rsid w:val="00A92776"/>
    <w:rsid w:val="00A93181"/>
    <w:rsid w:val="00A938E6"/>
    <w:rsid w:val="00A93CCF"/>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E56"/>
    <w:rsid w:val="00AB0ED5"/>
    <w:rsid w:val="00AB3A15"/>
    <w:rsid w:val="00AB4ECC"/>
    <w:rsid w:val="00AB60E2"/>
    <w:rsid w:val="00AB6601"/>
    <w:rsid w:val="00AB674E"/>
    <w:rsid w:val="00AB6D79"/>
    <w:rsid w:val="00AB7806"/>
    <w:rsid w:val="00AC02C1"/>
    <w:rsid w:val="00AC0AB6"/>
    <w:rsid w:val="00AC10AD"/>
    <w:rsid w:val="00AC1E55"/>
    <w:rsid w:val="00AC3D06"/>
    <w:rsid w:val="00AC429F"/>
    <w:rsid w:val="00AC60B4"/>
    <w:rsid w:val="00AC7D98"/>
    <w:rsid w:val="00AD00C5"/>
    <w:rsid w:val="00AD165F"/>
    <w:rsid w:val="00AD2794"/>
    <w:rsid w:val="00AD2DC5"/>
    <w:rsid w:val="00AD3455"/>
    <w:rsid w:val="00AD3CAD"/>
    <w:rsid w:val="00AD5A99"/>
    <w:rsid w:val="00AD69FF"/>
    <w:rsid w:val="00AD702B"/>
    <w:rsid w:val="00AD72E6"/>
    <w:rsid w:val="00AD7C95"/>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48D0"/>
    <w:rsid w:val="00B2628E"/>
    <w:rsid w:val="00B266B0"/>
    <w:rsid w:val="00B27921"/>
    <w:rsid w:val="00B3000E"/>
    <w:rsid w:val="00B326A8"/>
    <w:rsid w:val="00B329EB"/>
    <w:rsid w:val="00B32FCD"/>
    <w:rsid w:val="00B33508"/>
    <w:rsid w:val="00B3377E"/>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E9C"/>
    <w:rsid w:val="00B85522"/>
    <w:rsid w:val="00B90E2A"/>
    <w:rsid w:val="00B90F2A"/>
    <w:rsid w:val="00B9198D"/>
    <w:rsid w:val="00B92D25"/>
    <w:rsid w:val="00B93008"/>
    <w:rsid w:val="00B9406D"/>
    <w:rsid w:val="00B94BA7"/>
    <w:rsid w:val="00B94E0E"/>
    <w:rsid w:val="00B97CA3"/>
    <w:rsid w:val="00BA2BC9"/>
    <w:rsid w:val="00BA4641"/>
    <w:rsid w:val="00BA4A54"/>
    <w:rsid w:val="00BA76A9"/>
    <w:rsid w:val="00BB3E2B"/>
    <w:rsid w:val="00BB5D1C"/>
    <w:rsid w:val="00BB6552"/>
    <w:rsid w:val="00BB6B9B"/>
    <w:rsid w:val="00BB754F"/>
    <w:rsid w:val="00BC07D4"/>
    <w:rsid w:val="00BC0A5D"/>
    <w:rsid w:val="00BC0BE3"/>
    <w:rsid w:val="00BC1AD9"/>
    <w:rsid w:val="00BC32E7"/>
    <w:rsid w:val="00BC4F81"/>
    <w:rsid w:val="00BC58B9"/>
    <w:rsid w:val="00BD3056"/>
    <w:rsid w:val="00BD3846"/>
    <w:rsid w:val="00BD3E68"/>
    <w:rsid w:val="00BD598A"/>
    <w:rsid w:val="00BD5C7A"/>
    <w:rsid w:val="00BD75B4"/>
    <w:rsid w:val="00BD7D14"/>
    <w:rsid w:val="00BE02B4"/>
    <w:rsid w:val="00BE3492"/>
    <w:rsid w:val="00BE4EC9"/>
    <w:rsid w:val="00BE631E"/>
    <w:rsid w:val="00BF0CCF"/>
    <w:rsid w:val="00BF0FC5"/>
    <w:rsid w:val="00BF10BC"/>
    <w:rsid w:val="00BF21AC"/>
    <w:rsid w:val="00BF2E53"/>
    <w:rsid w:val="00BF3669"/>
    <w:rsid w:val="00BF3C0D"/>
    <w:rsid w:val="00BF711C"/>
    <w:rsid w:val="00BF748E"/>
    <w:rsid w:val="00BF789B"/>
    <w:rsid w:val="00C03309"/>
    <w:rsid w:val="00C072FE"/>
    <w:rsid w:val="00C11ADE"/>
    <w:rsid w:val="00C12E39"/>
    <w:rsid w:val="00C13D47"/>
    <w:rsid w:val="00C14164"/>
    <w:rsid w:val="00C15D8E"/>
    <w:rsid w:val="00C17012"/>
    <w:rsid w:val="00C178FB"/>
    <w:rsid w:val="00C17DF9"/>
    <w:rsid w:val="00C20ACC"/>
    <w:rsid w:val="00C22B28"/>
    <w:rsid w:val="00C257B7"/>
    <w:rsid w:val="00C272E8"/>
    <w:rsid w:val="00C31FAA"/>
    <w:rsid w:val="00C33359"/>
    <w:rsid w:val="00C348D6"/>
    <w:rsid w:val="00C365E7"/>
    <w:rsid w:val="00C36E34"/>
    <w:rsid w:val="00C404EE"/>
    <w:rsid w:val="00C4171B"/>
    <w:rsid w:val="00C42689"/>
    <w:rsid w:val="00C42988"/>
    <w:rsid w:val="00C42BD4"/>
    <w:rsid w:val="00C43FF0"/>
    <w:rsid w:val="00C44641"/>
    <w:rsid w:val="00C45EF5"/>
    <w:rsid w:val="00C46B7E"/>
    <w:rsid w:val="00C47538"/>
    <w:rsid w:val="00C50A4E"/>
    <w:rsid w:val="00C51C37"/>
    <w:rsid w:val="00C520B1"/>
    <w:rsid w:val="00C522D6"/>
    <w:rsid w:val="00C52C52"/>
    <w:rsid w:val="00C54020"/>
    <w:rsid w:val="00C5406F"/>
    <w:rsid w:val="00C545C5"/>
    <w:rsid w:val="00C54F35"/>
    <w:rsid w:val="00C55566"/>
    <w:rsid w:val="00C57A01"/>
    <w:rsid w:val="00C60B07"/>
    <w:rsid w:val="00C61D4B"/>
    <w:rsid w:val="00C62B0A"/>
    <w:rsid w:val="00C63C52"/>
    <w:rsid w:val="00C63F08"/>
    <w:rsid w:val="00C6528C"/>
    <w:rsid w:val="00C661E8"/>
    <w:rsid w:val="00C70084"/>
    <w:rsid w:val="00C7235B"/>
    <w:rsid w:val="00C72E18"/>
    <w:rsid w:val="00C731AD"/>
    <w:rsid w:val="00C7380B"/>
    <w:rsid w:val="00C74421"/>
    <w:rsid w:val="00C75F2F"/>
    <w:rsid w:val="00C75FEE"/>
    <w:rsid w:val="00C76F1D"/>
    <w:rsid w:val="00C77937"/>
    <w:rsid w:val="00C77CA4"/>
    <w:rsid w:val="00C77D26"/>
    <w:rsid w:val="00C80BDF"/>
    <w:rsid w:val="00C815DF"/>
    <w:rsid w:val="00C82FEE"/>
    <w:rsid w:val="00C84D39"/>
    <w:rsid w:val="00C85277"/>
    <w:rsid w:val="00C85806"/>
    <w:rsid w:val="00C85D76"/>
    <w:rsid w:val="00C873AC"/>
    <w:rsid w:val="00C87DA6"/>
    <w:rsid w:val="00C9213B"/>
    <w:rsid w:val="00C93462"/>
    <w:rsid w:val="00C94384"/>
    <w:rsid w:val="00C94A34"/>
    <w:rsid w:val="00C94C2B"/>
    <w:rsid w:val="00C94F73"/>
    <w:rsid w:val="00C96F79"/>
    <w:rsid w:val="00C97CF9"/>
    <w:rsid w:val="00CA17DD"/>
    <w:rsid w:val="00CA1863"/>
    <w:rsid w:val="00CA1941"/>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761D"/>
    <w:rsid w:val="00CD76B5"/>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FDD"/>
    <w:rsid w:val="00D20016"/>
    <w:rsid w:val="00D207A7"/>
    <w:rsid w:val="00D2279F"/>
    <w:rsid w:val="00D22AF1"/>
    <w:rsid w:val="00D22E93"/>
    <w:rsid w:val="00D242DA"/>
    <w:rsid w:val="00D247EC"/>
    <w:rsid w:val="00D26448"/>
    <w:rsid w:val="00D264CE"/>
    <w:rsid w:val="00D26670"/>
    <w:rsid w:val="00D26910"/>
    <w:rsid w:val="00D27B8B"/>
    <w:rsid w:val="00D30CF0"/>
    <w:rsid w:val="00D31B6E"/>
    <w:rsid w:val="00D3232B"/>
    <w:rsid w:val="00D3239F"/>
    <w:rsid w:val="00D324A4"/>
    <w:rsid w:val="00D3250C"/>
    <w:rsid w:val="00D328F6"/>
    <w:rsid w:val="00D345D4"/>
    <w:rsid w:val="00D3462C"/>
    <w:rsid w:val="00D35198"/>
    <w:rsid w:val="00D3584B"/>
    <w:rsid w:val="00D36964"/>
    <w:rsid w:val="00D4081B"/>
    <w:rsid w:val="00D413C3"/>
    <w:rsid w:val="00D42240"/>
    <w:rsid w:val="00D427C3"/>
    <w:rsid w:val="00D42EB8"/>
    <w:rsid w:val="00D43D3C"/>
    <w:rsid w:val="00D43E0B"/>
    <w:rsid w:val="00D44932"/>
    <w:rsid w:val="00D46111"/>
    <w:rsid w:val="00D4662F"/>
    <w:rsid w:val="00D47C16"/>
    <w:rsid w:val="00D502AF"/>
    <w:rsid w:val="00D50764"/>
    <w:rsid w:val="00D50C12"/>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5D78"/>
    <w:rsid w:val="00D66B04"/>
    <w:rsid w:val="00D67BC5"/>
    <w:rsid w:val="00D7021B"/>
    <w:rsid w:val="00D70D33"/>
    <w:rsid w:val="00D71E7F"/>
    <w:rsid w:val="00D71FBA"/>
    <w:rsid w:val="00D73077"/>
    <w:rsid w:val="00D736A2"/>
    <w:rsid w:val="00D73C57"/>
    <w:rsid w:val="00D742FF"/>
    <w:rsid w:val="00D758B3"/>
    <w:rsid w:val="00D76ADC"/>
    <w:rsid w:val="00D77413"/>
    <w:rsid w:val="00D81F10"/>
    <w:rsid w:val="00D82798"/>
    <w:rsid w:val="00D82BF2"/>
    <w:rsid w:val="00D84A57"/>
    <w:rsid w:val="00D874DF"/>
    <w:rsid w:val="00D87A12"/>
    <w:rsid w:val="00D930E1"/>
    <w:rsid w:val="00D9354D"/>
    <w:rsid w:val="00D9415C"/>
    <w:rsid w:val="00D942CC"/>
    <w:rsid w:val="00D94D87"/>
    <w:rsid w:val="00D95B31"/>
    <w:rsid w:val="00D95DCC"/>
    <w:rsid w:val="00D962DC"/>
    <w:rsid w:val="00DA180C"/>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E06"/>
    <w:rsid w:val="00DB6A80"/>
    <w:rsid w:val="00DB6C06"/>
    <w:rsid w:val="00DB7B06"/>
    <w:rsid w:val="00DC318A"/>
    <w:rsid w:val="00DC3A9D"/>
    <w:rsid w:val="00DC6C1E"/>
    <w:rsid w:val="00DC7255"/>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11D7"/>
    <w:rsid w:val="00E031BB"/>
    <w:rsid w:val="00E0576C"/>
    <w:rsid w:val="00E068BC"/>
    <w:rsid w:val="00E073F0"/>
    <w:rsid w:val="00E10761"/>
    <w:rsid w:val="00E11D7A"/>
    <w:rsid w:val="00E11EEB"/>
    <w:rsid w:val="00E128F2"/>
    <w:rsid w:val="00E13EE4"/>
    <w:rsid w:val="00E16463"/>
    <w:rsid w:val="00E20B20"/>
    <w:rsid w:val="00E239D1"/>
    <w:rsid w:val="00E246B9"/>
    <w:rsid w:val="00E26727"/>
    <w:rsid w:val="00E26970"/>
    <w:rsid w:val="00E2728F"/>
    <w:rsid w:val="00E27791"/>
    <w:rsid w:val="00E30F2D"/>
    <w:rsid w:val="00E319DB"/>
    <w:rsid w:val="00E31AFC"/>
    <w:rsid w:val="00E3250F"/>
    <w:rsid w:val="00E3409E"/>
    <w:rsid w:val="00E34F76"/>
    <w:rsid w:val="00E37BE5"/>
    <w:rsid w:val="00E41A27"/>
    <w:rsid w:val="00E41AB4"/>
    <w:rsid w:val="00E44906"/>
    <w:rsid w:val="00E45C77"/>
    <w:rsid w:val="00E4608B"/>
    <w:rsid w:val="00E46D7F"/>
    <w:rsid w:val="00E501D3"/>
    <w:rsid w:val="00E53A01"/>
    <w:rsid w:val="00E564C4"/>
    <w:rsid w:val="00E567C9"/>
    <w:rsid w:val="00E604C4"/>
    <w:rsid w:val="00E60809"/>
    <w:rsid w:val="00E61300"/>
    <w:rsid w:val="00E635B9"/>
    <w:rsid w:val="00E65D15"/>
    <w:rsid w:val="00E67802"/>
    <w:rsid w:val="00E67EE5"/>
    <w:rsid w:val="00E7013A"/>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A29"/>
    <w:rsid w:val="00E96B28"/>
    <w:rsid w:val="00E96FE6"/>
    <w:rsid w:val="00EA1059"/>
    <w:rsid w:val="00EA1D43"/>
    <w:rsid w:val="00EA4EC9"/>
    <w:rsid w:val="00EA568E"/>
    <w:rsid w:val="00EA5E0F"/>
    <w:rsid w:val="00EA6FE4"/>
    <w:rsid w:val="00EA798D"/>
    <w:rsid w:val="00EA7F4C"/>
    <w:rsid w:val="00EB1D47"/>
    <w:rsid w:val="00EB2146"/>
    <w:rsid w:val="00EB2317"/>
    <w:rsid w:val="00EB26C6"/>
    <w:rsid w:val="00EB279B"/>
    <w:rsid w:val="00EB2ABB"/>
    <w:rsid w:val="00EB2B18"/>
    <w:rsid w:val="00EB584C"/>
    <w:rsid w:val="00EB5863"/>
    <w:rsid w:val="00EB5D88"/>
    <w:rsid w:val="00EB6D14"/>
    <w:rsid w:val="00EB7307"/>
    <w:rsid w:val="00EB772D"/>
    <w:rsid w:val="00EC14B0"/>
    <w:rsid w:val="00EC204E"/>
    <w:rsid w:val="00EC249E"/>
    <w:rsid w:val="00EC2CFF"/>
    <w:rsid w:val="00EC2DFB"/>
    <w:rsid w:val="00EC37EE"/>
    <w:rsid w:val="00EC4904"/>
    <w:rsid w:val="00EC5F2F"/>
    <w:rsid w:val="00EC651E"/>
    <w:rsid w:val="00EC65E5"/>
    <w:rsid w:val="00EC692E"/>
    <w:rsid w:val="00EC745E"/>
    <w:rsid w:val="00EC775C"/>
    <w:rsid w:val="00EC7EAF"/>
    <w:rsid w:val="00ED27C3"/>
    <w:rsid w:val="00ED2C5A"/>
    <w:rsid w:val="00ED33AE"/>
    <w:rsid w:val="00ED3775"/>
    <w:rsid w:val="00ED4A6D"/>
    <w:rsid w:val="00ED6D4A"/>
    <w:rsid w:val="00ED738C"/>
    <w:rsid w:val="00ED7918"/>
    <w:rsid w:val="00ED7FD3"/>
    <w:rsid w:val="00EE0E5D"/>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30E"/>
    <w:rsid w:val="00F00CD1"/>
    <w:rsid w:val="00F01E6B"/>
    <w:rsid w:val="00F0241C"/>
    <w:rsid w:val="00F031EE"/>
    <w:rsid w:val="00F05759"/>
    <w:rsid w:val="00F064EC"/>
    <w:rsid w:val="00F07F39"/>
    <w:rsid w:val="00F10CB9"/>
    <w:rsid w:val="00F110D5"/>
    <w:rsid w:val="00F12351"/>
    <w:rsid w:val="00F15193"/>
    <w:rsid w:val="00F16739"/>
    <w:rsid w:val="00F16DE2"/>
    <w:rsid w:val="00F2052B"/>
    <w:rsid w:val="00F2260F"/>
    <w:rsid w:val="00F242AD"/>
    <w:rsid w:val="00F247F2"/>
    <w:rsid w:val="00F2518F"/>
    <w:rsid w:val="00F252A8"/>
    <w:rsid w:val="00F265F7"/>
    <w:rsid w:val="00F27FA6"/>
    <w:rsid w:val="00F33DC8"/>
    <w:rsid w:val="00F34444"/>
    <w:rsid w:val="00F378F1"/>
    <w:rsid w:val="00F403DB"/>
    <w:rsid w:val="00F4065A"/>
    <w:rsid w:val="00F4275C"/>
    <w:rsid w:val="00F45693"/>
    <w:rsid w:val="00F52339"/>
    <w:rsid w:val="00F5277A"/>
    <w:rsid w:val="00F532E8"/>
    <w:rsid w:val="00F537FF"/>
    <w:rsid w:val="00F54E36"/>
    <w:rsid w:val="00F560FE"/>
    <w:rsid w:val="00F60CD6"/>
    <w:rsid w:val="00F6111C"/>
    <w:rsid w:val="00F614C0"/>
    <w:rsid w:val="00F61647"/>
    <w:rsid w:val="00F657CF"/>
    <w:rsid w:val="00F65808"/>
    <w:rsid w:val="00F66A00"/>
    <w:rsid w:val="00F66CFB"/>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31E7"/>
    <w:rsid w:val="00FA413A"/>
    <w:rsid w:val="00FA4144"/>
    <w:rsid w:val="00FA4DDF"/>
    <w:rsid w:val="00FA645E"/>
    <w:rsid w:val="00FA6E7F"/>
    <w:rsid w:val="00FA7114"/>
    <w:rsid w:val="00FB2379"/>
    <w:rsid w:val="00FB3CB7"/>
    <w:rsid w:val="00FB4B8A"/>
    <w:rsid w:val="00FB5152"/>
    <w:rsid w:val="00FB5F8F"/>
    <w:rsid w:val="00FB680E"/>
    <w:rsid w:val="00FB7A0B"/>
    <w:rsid w:val="00FC0065"/>
    <w:rsid w:val="00FC062F"/>
    <w:rsid w:val="00FC3AEE"/>
    <w:rsid w:val="00FC6238"/>
    <w:rsid w:val="00FC7951"/>
    <w:rsid w:val="00FC7EAE"/>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16F2"/>
    <w:rsid w:val="00FF1F9B"/>
    <w:rsid w:val="00FF2B42"/>
    <w:rsid w:val="00FF2D5B"/>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SP-5AIRPNAIUNRU-1830940522-1520</_dlc_DocId>
    <_dlc_DocIdUrl xmlns="71c5aaf6-e6ce-465b-b873-5148d2a4c105">
      <Url>https://nokia.sharepoint.com/sites/c5g/5gradio/_layouts/15/DocIdRedir.aspx?ID=SP-5AIRPNAIUNRU-1830940522-1520</Url>
      <Description>SP-5AIRPNAIUNRU-1830940522-1520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E1AB48A9-4C1C-4B81-8855-2A5EA296E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93E9A05-DDB2-4DC5-90CB-41155FAC9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2989</Words>
  <Characters>17038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cp:revision>
  <cp:lastPrinted>2016-06-20T11:35:00Z</cp:lastPrinted>
  <dcterms:created xsi:type="dcterms:W3CDTF">2017-08-11T20:36:00Z</dcterms:created>
  <dcterms:modified xsi:type="dcterms:W3CDTF">2017-08-11T20:36:00Z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b48e41c2-5208-4281-bb4d-4b4ccf925147</vt:lpwstr>
  </property>
</Properties>
</file>